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2CADE" w14:textId="536B2E46" w:rsidR="00DD2DBF" w:rsidRDefault="0069093D">
      <w:pPr>
        <w:pStyle w:val="Title"/>
        <w:spacing w:after="0"/>
        <w:jc w:val="left"/>
        <w:rPr>
          <w:noProof/>
        </w:rPr>
      </w:pPr>
      <w:r>
        <w:rPr>
          <w:noProof/>
        </w:rPr>
        <w:br w:type="textWrapping" w:clear="all"/>
      </w:r>
    </w:p>
    <w:p w14:paraId="3032EB1C" w14:textId="77777777" w:rsidR="00AC11F6" w:rsidRDefault="00AC11F6"/>
    <w:p w14:paraId="72511146" w14:textId="77777777" w:rsidR="00DD2DBF" w:rsidRDefault="00DD2DBF"/>
    <w:p w14:paraId="2B10A683" w14:textId="29485EF4" w:rsidR="00DD2DBF" w:rsidRDefault="006811EC">
      <w:pPr>
        <w:pStyle w:val="Title"/>
        <w:spacing w:after="0"/>
        <w:rPr>
          <w:rFonts w:ascii="Times New Roman Bold" w:hAnsi="Times New Roman Bold"/>
          <w:caps/>
          <w:sz w:val="48"/>
          <w:szCs w:val="48"/>
          <w:u w:val="single"/>
        </w:rPr>
      </w:pPr>
      <w:r>
        <w:rPr>
          <w:rFonts w:ascii="Times New Roman Bold" w:hAnsi="Times New Roman Bold"/>
          <w:caps/>
          <w:sz w:val="48"/>
          <w:szCs w:val="48"/>
          <w:u w:val="single"/>
        </w:rPr>
        <w:t>SOLOMON HILLS 400 PALMETTO PACIFICA</w:t>
      </w:r>
      <w:r w:rsidR="004315DE">
        <w:rPr>
          <w:rFonts w:ascii="Times New Roman Bold" w:hAnsi="Times New Roman Bold"/>
          <w:caps/>
          <w:sz w:val="48"/>
          <w:szCs w:val="48"/>
          <w:u w:val="single"/>
        </w:rPr>
        <w:t xml:space="preserve"> LLC</w:t>
      </w:r>
    </w:p>
    <w:p w14:paraId="38D0C1A3" w14:textId="24DE1AFF" w:rsidR="00DD2DBF" w:rsidRDefault="0069093D">
      <w:pPr>
        <w:spacing w:before="240"/>
        <w:jc w:val="center"/>
        <w:rPr>
          <w:i/>
          <w:szCs w:val="22"/>
        </w:rPr>
      </w:pPr>
      <w:r>
        <w:rPr>
          <w:i/>
          <w:szCs w:val="22"/>
        </w:rPr>
        <w:t xml:space="preserve">A </w:t>
      </w:r>
      <w:r w:rsidR="006811EC">
        <w:rPr>
          <w:i/>
          <w:szCs w:val="22"/>
        </w:rPr>
        <w:t>Delaware</w:t>
      </w:r>
      <w:r>
        <w:rPr>
          <w:i/>
          <w:szCs w:val="22"/>
        </w:rPr>
        <w:t xml:space="preserve"> Limited Liability Company</w:t>
      </w:r>
    </w:p>
    <w:p w14:paraId="3BA16015" w14:textId="77777777" w:rsidR="00DD2DBF" w:rsidRDefault="00DD2DBF">
      <w:pPr>
        <w:pStyle w:val="Title"/>
        <w:spacing w:after="0"/>
        <w:rPr>
          <w:sz w:val="16"/>
          <w:szCs w:val="16"/>
        </w:rPr>
      </w:pPr>
    </w:p>
    <w:p w14:paraId="38EFE59D" w14:textId="77777777" w:rsidR="00DD2DBF" w:rsidRDefault="0069093D">
      <w:pPr>
        <w:pStyle w:val="Title"/>
        <w:spacing w:after="0"/>
        <w:rPr>
          <w:b w:val="0"/>
        </w:rPr>
      </w:pPr>
      <w:r>
        <w:rPr>
          <w:noProof/>
        </w:rPr>
        <mc:AlternateContent>
          <mc:Choice Requires="wps">
            <w:drawing>
              <wp:anchor distT="0" distB="0" distL="114300" distR="114300" simplePos="0" relativeHeight="251661312" behindDoc="0" locked="0" layoutInCell="1" allowOverlap="1" wp14:anchorId="4922C161" wp14:editId="55617F8D">
                <wp:simplePos x="0" y="0"/>
                <wp:positionH relativeFrom="margin">
                  <wp:align>center</wp:align>
                </wp:positionH>
                <wp:positionV relativeFrom="paragraph">
                  <wp:posOffset>10133</wp:posOffset>
                </wp:positionV>
                <wp:extent cx="4389120" cy="15903"/>
                <wp:effectExtent l="0" t="0" r="30480" b="22225"/>
                <wp:wrapNone/>
                <wp:docPr id="3" name="Straight Connector 3"/>
                <wp:cNvGraphicFramePr/>
                <a:graphic xmlns:a="http://schemas.openxmlformats.org/drawingml/2006/main">
                  <a:graphicData uri="http://schemas.microsoft.com/office/word/2010/wordprocessingShape">
                    <wps:wsp>
                      <wps:cNvCnPr/>
                      <wps:spPr>
                        <a:xfrm flipV="1">
                          <a:off x="0" y="0"/>
                          <a:ext cx="4389120" cy="15903"/>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FBDD10" id="Straight Connector 3" o:spid="_x0000_s1026" style="position:absolute;flip:y;z-index:251661312;visibility:visible;mso-wrap-style:square;mso-wrap-distance-left:9pt;mso-wrap-distance-top:0;mso-wrap-distance-right:9pt;mso-wrap-distance-bottom:0;mso-position-horizontal:center;mso-position-horizontal-relative:margin;mso-position-vertical:absolute;mso-position-vertical-relative:text" from="0,.8pt" to="345.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" strokecolor="#a5a5a5 [2092]" strokeweight="1pt">
                <v:stroke joinstyle="miter"/>
                <w10:wrap anchorx="margin"/>
              </v:line>
            </w:pict>
          </mc:Fallback>
        </mc:AlternateContent>
      </w:r>
    </w:p>
    <w:p w14:paraId="664885A9" w14:textId="77777777" w:rsidR="00DD2DBF" w:rsidRDefault="0069093D">
      <w:pPr>
        <w:pStyle w:val="Title"/>
        <w:rPr>
          <w:sz w:val="24"/>
        </w:rPr>
      </w:pPr>
      <w:r>
        <w:rPr>
          <w:sz w:val="24"/>
        </w:rPr>
        <w:t>CONFIDENTIAL PRIVATE PLACEMENT MEMORANDUM</w:t>
      </w:r>
    </w:p>
    <w:p w14:paraId="073C8521" w14:textId="77777777" w:rsidR="00DD2DBF" w:rsidRDefault="0069093D">
      <w:pPr>
        <w:pStyle w:val="Title"/>
        <w:spacing w:after="0"/>
        <w:jc w:val="left"/>
      </w:pPr>
      <w:r>
        <w:rPr>
          <w:b w:val="0"/>
          <w:noProof/>
        </w:rPr>
        <mc:AlternateContent>
          <mc:Choice Requires="wps">
            <w:drawing>
              <wp:anchor distT="0" distB="0" distL="114300" distR="114300" simplePos="0" relativeHeight="251685888" behindDoc="0" locked="0" layoutInCell="1" allowOverlap="1" wp14:anchorId="186731D8" wp14:editId="49EFFB58">
                <wp:simplePos x="0" y="0"/>
                <wp:positionH relativeFrom="margin">
                  <wp:align>center</wp:align>
                </wp:positionH>
                <wp:positionV relativeFrom="paragraph">
                  <wp:posOffset>20016</wp:posOffset>
                </wp:positionV>
                <wp:extent cx="4389120" cy="15875"/>
                <wp:effectExtent l="0" t="0" r="30480" b="22225"/>
                <wp:wrapNone/>
                <wp:docPr id="4" name="Straight Connector 4"/>
                <wp:cNvGraphicFramePr/>
                <a:graphic xmlns:a="http://schemas.openxmlformats.org/drawingml/2006/main">
                  <a:graphicData uri="http://schemas.microsoft.com/office/word/2010/wordprocessingShape">
                    <wps:wsp>
                      <wps:cNvCnPr/>
                      <wps:spPr>
                        <a:xfrm flipV="1">
                          <a:off x="0" y="0"/>
                          <a:ext cx="4389120" cy="15875"/>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05576A" id="Straight Connector 4" o:spid="_x0000_s1026" style="position:absolute;flip:y;z-index:251685888;visibility:visible;mso-wrap-style:square;mso-wrap-distance-left:9pt;mso-wrap-distance-top:0;mso-wrap-distance-right:9pt;mso-wrap-distance-bottom:0;mso-position-horizontal:center;mso-position-horizontal-relative:margin;mso-position-vertical:absolute;mso-position-vertical-relative:text" from="0,1.6pt" to="345.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" strokecolor="#a5a5a5 [2092]" strokeweight="1pt">
                <v:stroke joinstyle="miter"/>
                <w10:wrap anchorx="margin"/>
              </v:line>
            </w:pict>
          </mc:Fallback>
        </mc:AlternateContent>
      </w:r>
      <w:r>
        <w:rPr>
          <w:noProof/>
          <w:sz w:val="44"/>
          <w:szCs w:val="44"/>
          <w:u w:val="single"/>
        </w:rPr>
        <mc:AlternateContent>
          <mc:Choice Requires="wps">
            <w:drawing>
              <wp:anchor distT="0" distB="0" distL="114300" distR="114300" simplePos="0" relativeHeight="251684864" behindDoc="0" locked="0" layoutInCell="1" allowOverlap="1" wp14:anchorId="168A2A93" wp14:editId="4D900771">
                <wp:simplePos x="0" y="0"/>
                <wp:positionH relativeFrom="margin">
                  <wp:posOffset>0</wp:posOffset>
                </wp:positionH>
                <wp:positionV relativeFrom="paragraph">
                  <wp:posOffset>13639</wp:posOffset>
                </wp:positionV>
                <wp:extent cx="5921375" cy="15902"/>
                <wp:effectExtent l="0" t="19050" r="41275" b="41275"/>
                <wp:wrapNone/>
                <wp:docPr id="8" name="Straight Connector 8"/>
                <wp:cNvGraphicFramePr/>
                <a:graphic xmlns:a="http://schemas.openxmlformats.org/drawingml/2006/main">
                  <a:graphicData uri="http://schemas.microsoft.com/office/word/2010/wordprocessingShape">
                    <wps:wsp>
                      <wps:cNvCnPr/>
                      <wps:spPr>
                        <a:xfrm flipV="1">
                          <a:off x="0" y="0"/>
                          <a:ext cx="5921375" cy="15902"/>
                        </a:xfrm>
                        <a:prstGeom prst="line">
                          <a:avLst/>
                        </a:prstGeom>
                        <a:ln w="571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F63E3" id="Straight Connector 8" o:spid="_x0000_s1026" style="position:absolute;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5pt" to="466.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" strokecolor="#a5a5a5 [2092]" strokeweight="4.5pt">
                <v:stroke joinstyle="miter"/>
                <w10:wrap anchorx="margin"/>
              </v:line>
            </w:pict>
          </mc:Fallback>
        </mc:AlternateContent>
      </w:r>
    </w:p>
    <w:p w14:paraId="37CC0992" w14:textId="37CA256F" w:rsidR="00DD2DBF" w:rsidRDefault="00DD2DBF">
      <w:pPr>
        <w:pStyle w:val="Title"/>
        <w:spacing w:after="0"/>
        <w:rPr>
          <w:noProof/>
        </w:rPr>
      </w:pPr>
    </w:p>
    <w:p w14:paraId="1AB17C1E" w14:textId="77777777" w:rsidR="00060C50" w:rsidRDefault="00060C50" w:rsidP="00060C50"/>
    <w:p w14:paraId="206550C2" w14:textId="77777777" w:rsidR="00FA568B" w:rsidRDefault="00FA568B" w:rsidP="00060C50"/>
    <w:p w14:paraId="50D41E4B" w14:textId="77777777" w:rsidR="00FA568B" w:rsidRDefault="00FA568B" w:rsidP="00060C50"/>
    <w:p w14:paraId="00EBCC32" w14:textId="77777777" w:rsidR="00060C50" w:rsidRDefault="00060C50" w:rsidP="00060C50"/>
    <w:p w14:paraId="73DF39FB" w14:textId="77777777" w:rsidR="00060C50" w:rsidRPr="00060C50" w:rsidRDefault="00060C50" w:rsidP="00060C50"/>
    <w:p w14:paraId="299803ED" w14:textId="61568AA1" w:rsidR="00DD2DBF" w:rsidRDefault="00060C50" w:rsidP="00631BCE">
      <w:pPr>
        <w:jc w:val="center"/>
      </w:pPr>
      <w:r>
        <w:t>[</w:t>
      </w:r>
      <w:r w:rsidRPr="00FA177E">
        <w:rPr>
          <w:highlight w:val="yellow"/>
        </w:rPr>
        <w:t>INSERT PICTURE</w:t>
      </w:r>
      <w:r w:rsidR="00BF7E63" w:rsidRPr="00FA177E">
        <w:rPr>
          <w:highlight w:val="yellow"/>
        </w:rPr>
        <w:t xml:space="preserve"> OF THE PROJECT</w:t>
      </w:r>
      <w:r>
        <w:t>]</w:t>
      </w:r>
    </w:p>
    <w:p w14:paraId="3728D292" w14:textId="3422F24C" w:rsidR="00631BCE" w:rsidRDefault="00631BCE" w:rsidP="00631BCE">
      <w:pPr>
        <w:jc w:val="center"/>
      </w:pPr>
    </w:p>
    <w:p w14:paraId="4CAFC286" w14:textId="77777777" w:rsidR="00060C50" w:rsidRDefault="00060C50" w:rsidP="00631BCE">
      <w:pPr>
        <w:jc w:val="center"/>
      </w:pPr>
    </w:p>
    <w:p w14:paraId="106ADF11" w14:textId="77777777" w:rsidR="00060C50" w:rsidRDefault="00060C50" w:rsidP="00631BCE">
      <w:pPr>
        <w:jc w:val="center"/>
      </w:pPr>
    </w:p>
    <w:p w14:paraId="7BCBE58E" w14:textId="77777777" w:rsidR="00FA568B" w:rsidRDefault="00FA568B" w:rsidP="00631BCE">
      <w:pPr>
        <w:jc w:val="center"/>
      </w:pPr>
    </w:p>
    <w:p w14:paraId="61E5CC30" w14:textId="77777777" w:rsidR="00060C50" w:rsidRDefault="00060C50" w:rsidP="00631BCE">
      <w:pPr>
        <w:jc w:val="center"/>
      </w:pPr>
    </w:p>
    <w:p w14:paraId="25C54C8D" w14:textId="77777777" w:rsidR="00060C50" w:rsidRDefault="00060C50" w:rsidP="00631BCE">
      <w:pPr>
        <w:jc w:val="center"/>
      </w:pPr>
    </w:p>
    <w:p w14:paraId="037DB738" w14:textId="77777777" w:rsidR="00060C50" w:rsidRDefault="00060C50" w:rsidP="00631BCE">
      <w:pPr>
        <w:jc w:val="center"/>
      </w:pPr>
    </w:p>
    <w:p w14:paraId="3BB61D7C" w14:textId="77777777" w:rsidR="00631BCE" w:rsidRDefault="00631BCE" w:rsidP="00631BCE">
      <w:pPr>
        <w:jc w:val="center"/>
        <w:rPr>
          <w:highlight w:val="green"/>
        </w:rPr>
      </w:pPr>
    </w:p>
    <w:p w14:paraId="47DB656D" w14:textId="479C4CB0" w:rsidR="00DD2DBF" w:rsidRPr="00EE2F67" w:rsidRDefault="00060C50" w:rsidP="00D914E2">
      <w:pPr>
        <w:jc w:val="center"/>
        <w:rPr>
          <w:sz w:val="28"/>
          <w:szCs w:val="28"/>
          <w:highlight w:val="yellow"/>
        </w:rPr>
      </w:pPr>
      <w:r w:rsidRPr="00EE2F67">
        <w:rPr>
          <w:sz w:val="28"/>
          <w:szCs w:val="28"/>
        </w:rPr>
        <w:t>March 5, 2024</w:t>
      </w:r>
    </w:p>
    <w:p w14:paraId="46CEE7A1" w14:textId="77777777" w:rsidR="00DD2DBF" w:rsidRDefault="00DD2DBF">
      <w:pPr>
        <w:jc w:val="right"/>
      </w:pPr>
    </w:p>
    <w:p w14:paraId="0A98EDF3" w14:textId="5C93187D" w:rsidR="00DD2DBF" w:rsidRDefault="0069093D">
      <w:pPr>
        <w:jc w:val="right"/>
      </w:pPr>
      <w:r>
        <w:t> </w:t>
      </w:r>
    </w:p>
    <w:p w14:paraId="6BB88C45" w14:textId="77777777" w:rsidR="00DD2DBF" w:rsidRDefault="00DD2DBF"/>
    <w:p w14:paraId="27ED2A51" w14:textId="41198F99" w:rsidR="006F7990" w:rsidRPr="006F7990" w:rsidRDefault="006F7990" w:rsidP="006F7990">
      <w:pPr>
        <w:tabs>
          <w:tab w:val="left" w:pos="6067"/>
        </w:tabs>
        <w:sectPr w:rsidR="006F7990" w:rsidRPr="006F7990">
          <w:footerReference w:type="default" r:id="rId8"/>
          <w:pgSz w:w="12240" w:h="15840"/>
          <w:pgMar w:top="1440" w:right="1440" w:bottom="1440" w:left="1440" w:header="720" w:footer="720" w:gutter="0"/>
          <w:pgBorders w:offsetFrom="page">
            <w:top w:val="double" w:sz="4" w:space="24" w:color="A6A6A6" w:themeColor="background1" w:themeShade="A6"/>
            <w:left w:val="double" w:sz="4" w:space="24" w:color="A6A6A6" w:themeColor="background1" w:themeShade="A6"/>
            <w:bottom w:val="double" w:sz="4" w:space="24" w:color="A6A6A6" w:themeColor="background1" w:themeShade="A6"/>
            <w:right w:val="double" w:sz="4" w:space="24" w:color="A6A6A6" w:themeColor="background1" w:themeShade="A6"/>
          </w:pgBorders>
          <w:cols w:space="720"/>
          <w:docGrid w:linePitch="360"/>
        </w:sectPr>
      </w:pPr>
    </w:p>
    <w:p w14:paraId="507D3141" w14:textId="77777777" w:rsidR="00DD2DBF" w:rsidRDefault="0069093D">
      <w:pPr>
        <w:ind w:left="1440" w:hanging="1440"/>
        <w:jc w:val="center"/>
        <w:rPr>
          <w:rFonts w:cs="Times New Roman"/>
          <w:b/>
          <w:szCs w:val="22"/>
        </w:rPr>
      </w:pPr>
      <w:r>
        <w:rPr>
          <w:rFonts w:cs="Times New Roman"/>
          <w:b/>
          <w:szCs w:val="22"/>
        </w:rPr>
        <w:lastRenderedPageBreak/>
        <w:t xml:space="preserve">ACKNOWLEDGMENT OF AND AGREEMENT TO </w:t>
      </w:r>
    </w:p>
    <w:p w14:paraId="6DD75D8E" w14:textId="77777777" w:rsidR="00DD2DBF" w:rsidRDefault="0069093D">
      <w:pPr>
        <w:ind w:left="1440" w:hanging="1440"/>
        <w:jc w:val="center"/>
        <w:rPr>
          <w:rFonts w:cs="Times New Roman"/>
          <w:b/>
          <w:szCs w:val="22"/>
        </w:rPr>
      </w:pPr>
      <w:r>
        <w:rPr>
          <w:rFonts w:cs="Times New Roman"/>
          <w:b/>
          <w:szCs w:val="22"/>
        </w:rPr>
        <w:t>CONFIDENTIAL PRIVATE PLACEMENT MEMORANDUM OF</w:t>
      </w:r>
    </w:p>
    <w:p w14:paraId="7A2D13B5" w14:textId="2729B554" w:rsidR="00DD2DBF" w:rsidRDefault="00060C50">
      <w:pPr>
        <w:spacing w:after="240"/>
        <w:ind w:left="1440" w:hanging="1440"/>
        <w:jc w:val="center"/>
        <w:rPr>
          <w:rFonts w:cs="Times New Roman"/>
          <w:b/>
          <w:caps/>
          <w:szCs w:val="22"/>
        </w:rPr>
      </w:pPr>
      <w:r>
        <w:rPr>
          <w:rFonts w:cs="Times New Roman"/>
          <w:b/>
          <w:caps/>
          <w:szCs w:val="22"/>
        </w:rPr>
        <w:t>Solomon Hills 400 Palmetto Pacifica</w:t>
      </w:r>
      <w:r w:rsidR="004315DE">
        <w:rPr>
          <w:rFonts w:cs="Times New Roman"/>
          <w:b/>
          <w:caps/>
          <w:szCs w:val="22"/>
        </w:rPr>
        <w:t xml:space="preserve"> LLC</w:t>
      </w:r>
    </w:p>
    <w:p w14:paraId="2E5A022A" w14:textId="411058FC" w:rsidR="00DD2DBF" w:rsidRDefault="0069093D">
      <w:pPr>
        <w:pStyle w:val="BodyText"/>
      </w:pPr>
      <w:r>
        <w:t>Each recipient of this Memorandum that has already subscribed for Units of the Company (the “</w:t>
      </w:r>
      <w:r w:rsidRPr="00300C94">
        <w:rPr>
          <w:b/>
        </w:rPr>
        <w:t>Recipient</w:t>
      </w:r>
      <w:r>
        <w:t xml:space="preserve">”) will be deemed to have acknowledged and agreed to the following notice. Such Recipient acknowledges and agrees </w:t>
      </w:r>
      <w:r w:rsidR="00C72948">
        <w:t xml:space="preserve">that </w:t>
      </w:r>
      <w:r>
        <w:t>he, she, or it:</w:t>
      </w:r>
    </w:p>
    <w:p w14:paraId="4E11BF07" w14:textId="77777777" w:rsidR="00DD2DBF" w:rsidRDefault="0069093D">
      <w:pPr>
        <w:spacing w:before="240"/>
        <w:ind w:left="1440" w:hanging="720"/>
        <w:jc w:val="both"/>
        <w:rPr>
          <w:szCs w:val="22"/>
        </w:rPr>
      </w:pPr>
      <w:r>
        <w:rPr>
          <w:szCs w:val="22"/>
        </w:rPr>
        <w:t>1.</w:t>
      </w:r>
      <w:r>
        <w:rPr>
          <w:szCs w:val="22"/>
        </w:rPr>
        <w:tab/>
        <w:t>has received this Memorandum;</w:t>
      </w:r>
    </w:p>
    <w:p w14:paraId="19DA4B1C" w14:textId="77777777" w:rsidR="00DD2DBF" w:rsidRDefault="0069093D">
      <w:pPr>
        <w:spacing w:before="240"/>
        <w:ind w:left="1440" w:hanging="720"/>
        <w:jc w:val="both"/>
        <w:rPr>
          <w:szCs w:val="22"/>
        </w:rPr>
      </w:pPr>
      <w:r>
        <w:rPr>
          <w:szCs w:val="22"/>
        </w:rPr>
        <w:t>2.</w:t>
      </w:r>
      <w:r>
        <w:rPr>
          <w:szCs w:val="22"/>
        </w:rPr>
        <w:tab/>
        <w:t>understands, accepts, and agrees to the terms of this Offering; and</w:t>
      </w:r>
    </w:p>
    <w:p w14:paraId="6680234C" w14:textId="77777777" w:rsidR="00DD2DBF" w:rsidRDefault="0069093D">
      <w:pPr>
        <w:spacing w:before="240"/>
        <w:ind w:left="1440" w:hanging="720"/>
        <w:jc w:val="both"/>
        <w:rPr>
          <w:szCs w:val="22"/>
        </w:rPr>
      </w:pPr>
      <w:r>
        <w:rPr>
          <w:szCs w:val="22"/>
        </w:rPr>
        <w:t>3.</w:t>
      </w:r>
      <w:r>
        <w:rPr>
          <w:szCs w:val="22"/>
        </w:rPr>
        <w:tab/>
        <w:t>the Recipient will remain subscribed to this Offering under the terms of this Memorandum.</w:t>
      </w:r>
    </w:p>
    <w:p w14:paraId="67B88358" w14:textId="3B22ECC9" w:rsidR="00DD2DBF" w:rsidRDefault="00DD2DBF" w:rsidP="00507957">
      <w:pPr>
        <w:spacing w:after="160" w:line="259" w:lineRule="auto"/>
      </w:pPr>
    </w:p>
    <w:p w14:paraId="2C93B44A" w14:textId="5D1915C0" w:rsidR="00DD2DBF" w:rsidRDefault="0069093D">
      <w:pPr>
        <w:tabs>
          <w:tab w:val="left" w:pos="2231"/>
        </w:tabs>
        <w:spacing w:after="160" w:line="259" w:lineRule="auto"/>
      </w:pPr>
      <w:r>
        <w:tab/>
      </w:r>
      <w:r>
        <w:tab/>
      </w:r>
      <w:r>
        <w:tab/>
      </w:r>
      <w:r>
        <w:tab/>
      </w:r>
      <w:r w:rsidR="007651DB">
        <w:t xml:space="preserve">               </w:t>
      </w:r>
      <w:r>
        <w:t xml:space="preserve"> </w:t>
      </w:r>
    </w:p>
    <w:p w14:paraId="3978553F" w14:textId="08567EE7" w:rsidR="00DD2DBF" w:rsidRDefault="00DD2DBF">
      <w:pPr>
        <w:tabs>
          <w:tab w:val="left" w:pos="2231"/>
        </w:tabs>
        <w:spacing w:after="160" w:line="259" w:lineRule="auto"/>
        <w:sectPr w:rsidR="00DD2DBF">
          <w:headerReference w:type="even" r:id="rId9"/>
          <w:headerReference w:type="default" r:id="rId10"/>
          <w:footerReference w:type="default" r:id="rId11"/>
          <w:headerReference w:type="first" r:id="rId12"/>
          <w:pgSz w:w="12240" w:h="15840"/>
          <w:pgMar w:top="1440" w:right="1440" w:bottom="1440" w:left="1440" w:header="720" w:footer="720" w:gutter="0"/>
          <w:pgBorders w:offsetFrom="page">
            <w:top w:val="double" w:sz="4" w:space="24" w:color="A6A6A6" w:themeColor="background1" w:themeShade="A6"/>
            <w:left w:val="double" w:sz="4" w:space="24" w:color="A6A6A6" w:themeColor="background1" w:themeShade="A6"/>
            <w:bottom w:val="double" w:sz="4" w:space="24" w:color="A6A6A6" w:themeColor="background1" w:themeShade="A6"/>
            <w:right w:val="double" w:sz="4" w:space="24" w:color="A6A6A6" w:themeColor="background1" w:themeShade="A6"/>
          </w:pgBorders>
          <w:cols w:space="720"/>
          <w:docGrid w:linePitch="360"/>
        </w:sectPr>
      </w:pPr>
    </w:p>
    <w:p w14:paraId="586B2DF9" w14:textId="4DA35563" w:rsidR="00DD2DBF" w:rsidRDefault="00060C50">
      <w:pPr>
        <w:pStyle w:val="Title"/>
        <w:rPr>
          <w:sz w:val="44"/>
          <w:szCs w:val="44"/>
          <w:u w:val="single"/>
        </w:rPr>
      </w:pPr>
      <w:r>
        <w:rPr>
          <w:sz w:val="44"/>
          <w:szCs w:val="44"/>
          <w:u w:val="single"/>
        </w:rPr>
        <w:lastRenderedPageBreak/>
        <w:t>SOLOMON HILLS 400 PALMETTO PACIFICA</w:t>
      </w:r>
      <w:r w:rsidR="004315DE">
        <w:rPr>
          <w:sz w:val="44"/>
          <w:szCs w:val="44"/>
          <w:u w:val="single"/>
        </w:rPr>
        <w:t xml:space="preserve"> LLC</w:t>
      </w:r>
    </w:p>
    <w:p w14:paraId="22CF8C5D" w14:textId="77777777" w:rsidR="00DD2DBF" w:rsidRDefault="0069093D">
      <w:pPr>
        <w:pStyle w:val="Title"/>
        <w:spacing w:after="0"/>
        <w:rPr>
          <w:sz w:val="32"/>
        </w:rPr>
      </w:pPr>
      <w:r>
        <w:rPr>
          <w:sz w:val="32"/>
        </w:rPr>
        <w:t>CONFIDENTIAL PRIVATE PLACEMENT MEMORANDUM</w:t>
      </w:r>
    </w:p>
    <w:p w14:paraId="0F489CA3" w14:textId="77777777" w:rsidR="00DD2DBF" w:rsidRDefault="00DD2DBF">
      <w:pPr>
        <w:rPr>
          <w:b/>
          <w:sz w:val="28"/>
          <w:szCs w:val="28"/>
        </w:rPr>
      </w:pPr>
    </w:p>
    <w:p w14:paraId="6FADCC50" w14:textId="77777777" w:rsidR="00DD2DBF" w:rsidRDefault="0069093D">
      <w:pPr>
        <w:pStyle w:val="Title"/>
        <w:rPr>
          <w:i/>
          <w:sz w:val="24"/>
        </w:rPr>
      </w:pPr>
      <w:r>
        <w:rPr>
          <w:i/>
          <w:sz w:val="24"/>
        </w:rPr>
        <w:t>FOR ACCREDITED INVESTORS ONLY</w:t>
      </w:r>
    </w:p>
    <w:p w14:paraId="7984149E" w14:textId="77777777" w:rsidR="00DD2DBF" w:rsidRDefault="00DD2DBF">
      <w:pPr>
        <w:pStyle w:val="Title"/>
        <w:spacing w:after="0"/>
      </w:pPr>
    </w:p>
    <w:p w14:paraId="5B17DF77" w14:textId="2B6BC17B" w:rsidR="00DD2DBF" w:rsidRDefault="004315DE">
      <w:pPr>
        <w:jc w:val="center"/>
      </w:pPr>
      <w:r>
        <w:t>$1</w:t>
      </w:r>
      <w:r w:rsidR="00230E5C">
        <w:t>0</w:t>
      </w:r>
      <w:r>
        <w:t>,000 PER UNIT</w:t>
      </w:r>
    </w:p>
    <w:p w14:paraId="3DE4D1FD" w14:textId="77777777" w:rsidR="00DD2DBF" w:rsidRDefault="00DD2DBF">
      <w:pPr>
        <w:jc w:val="center"/>
      </w:pPr>
    </w:p>
    <w:p w14:paraId="0E58B71F" w14:textId="234E4E6F" w:rsidR="00DD2DBF" w:rsidRDefault="0069093D">
      <w:pPr>
        <w:jc w:val="center"/>
      </w:pPr>
      <w:r>
        <w:t>MINIMUM SUBSCRIPTION OF $</w:t>
      </w:r>
      <w:r w:rsidR="00AA203C">
        <w:t>10</w:t>
      </w:r>
      <w:r w:rsidR="00631BCE">
        <w:t>0,000</w:t>
      </w:r>
      <w:r>
        <w:t xml:space="preserve"> (</w:t>
      </w:r>
      <w:r w:rsidR="00AA203C">
        <w:t>1</w:t>
      </w:r>
      <w:r w:rsidR="004315DE">
        <w:t>0</w:t>
      </w:r>
      <w:r w:rsidR="00631BCE">
        <w:t xml:space="preserve"> </w:t>
      </w:r>
      <w:r>
        <w:t>UNITS)</w:t>
      </w:r>
    </w:p>
    <w:p w14:paraId="7C75DC6D" w14:textId="77777777" w:rsidR="00DD2DBF" w:rsidRDefault="00DD2DBF">
      <w:pPr>
        <w:jc w:val="center"/>
      </w:pPr>
    </w:p>
    <w:p w14:paraId="50963C54" w14:textId="6D1BBC49" w:rsidR="00DD2DBF" w:rsidRDefault="0069093D">
      <w:pPr>
        <w:pStyle w:val="Title"/>
        <w:rPr>
          <w:b w:val="0"/>
          <w:sz w:val="24"/>
          <w:szCs w:val="24"/>
        </w:rPr>
      </w:pPr>
      <w:r>
        <w:rPr>
          <w:b w:val="0"/>
          <w:sz w:val="24"/>
          <w:szCs w:val="24"/>
        </w:rPr>
        <w:t xml:space="preserve">Up To </w:t>
      </w:r>
      <w:r w:rsidR="0001111F">
        <w:rPr>
          <w:b w:val="0"/>
          <w:sz w:val="24"/>
          <w:szCs w:val="24"/>
        </w:rPr>
        <w:t>8,600</w:t>
      </w:r>
      <w:r w:rsidR="004315DE">
        <w:rPr>
          <w:b w:val="0"/>
          <w:sz w:val="24"/>
          <w:szCs w:val="24"/>
        </w:rPr>
        <w:t xml:space="preserve"> units</w:t>
      </w:r>
      <w:r>
        <w:rPr>
          <w:b w:val="0"/>
          <w:sz w:val="24"/>
          <w:szCs w:val="24"/>
        </w:rPr>
        <w:t xml:space="preserve"> </w:t>
      </w:r>
    </w:p>
    <w:p w14:paraId="2E9550BD" w14:textId="66147545" w:rsidR="00DD2DBF" w:rsidRDefault="0069093D">
      <w:pPr>
        <w:pStyle w:val="Title"/>
        <w:rPr>
          <w:b w:val="0"/>
          <w:sz w:val="24"/>
          <w:szCs w:val="24"/>
        </w:rPr>
      </w:pPr>
      <w:r>
        <w:rPr>
          <w:b w:val="0"/>
          <w:sz w:val="24"/>
          <w:szCs w:val="24"/>
        </w:rPr>
        <w:t>MAXIMUM OFFERING AMOUNT: $</w:t>
      </w:r>
      <w:r w:rsidR="0001111F">
        <w:rPr>
          <w:b w:val="0"/>
          <w:sz w:val="24"/>
          <w:szCs w:val="24"/>
        </w:rPr>
        <w:t>86,000</w:t>
      </w:r>
      <w:r w:rsidR="00142E0F">
        <w:rPr>
          <w:b w:val="0"/>
          <w:sz w:val="24"/>
          <w:szCs w:val="24"/>
        </w:rPr>
        <w:t>,000</w:t>
      </w:r>
    </w:p>
    <w:p w14:paraId="31471D8E" w14:textId="77777777" w:rsidR="00DD2DBF" w:rsidRDefault="00DD2DBF">
      <w:pPr>
        <w:pStyle w:val="BodyText"/>
        <w:spacing w:after="0"/>
        <w:ind w:firstLine="0"/>
        <w:jc w:val="center"/>
      </w:pPr>
    </w:p>
    <w:p w14:paraId="1045A196" w14:textId="0804AB90" w:rsidR="00DD2DBF" w:rsidRPr="00AA203C" w:rsidRDefault="00060C50">
      <w:pPr>
        <w:pStyle w:val="BodyText"/>
        <w:spacing w:after="0"/>
        <w:ind w:firstLine="0"/>
        <w:jc w:val="center"/>
        <w:rPr>
          <w:sz w:val="24"/>
        </w:rPr>
      </w:pPr>
      <w:r w:rsidRPr="00AA203C">
        <w:rPr>
          <w:sz w:val="24"/>
        </w:rPr>
        <w:t>Solomon Hills 400 Palmetto Pacifica</w:t>
      </w:r>
      <w:r w:rsidR="004315DE" w:rsidRPr="00AA203C">
        <w:rPr>
          <w:sz w:val="24"/>
        </w:rPr>
        <w:t xml:space="preserve"> LLC</w:t>
      </w:r>
    </w:p>
    <w:p w14:paraId="69FF9E39" w14:textId="77777777" w:rsidR="00AA203C" w:rsidRDefault="00AA203C" w:rsidP="00AA203C">
      <w:pPr>
        <w:pStyle w:val="BodyText"/>
        <w:spacing w:after="0"/>
        <w:ind w:firstLine="0"/>
        <w:jc w:val="center"/>
        <w:rPr>
          <w:szCs w:val="21"/>
        </w:rPr>
      </w:pPr>
      <w:r w:rsidRPr="00AA203C">
        <w:rPr>
          <w:szCs w:val="21"/>
        </w:rPr>
        <w:t>949 Drive Creek Place</w:t>
      </w:r>
    </w:p>
    <w:p w14:paraId="1EC3074C" w14:textId="185F1308" w:rsidR="00DD2DBF" w:rsidRPr="004315DE" w:rsidRDefault="00AA203C" w:rsidP="00AA203C">
      <w:pPr>
        <w:pStyle w:val="BodyText"/>
        <w:ind w:firstLine="0"/>
        <w:jc w:val="center"/>
        <w:rPr>
          <w:szCs w:val="21"/>
        </w:rPr>
      </w:pPr>
      <w:r w:rsidRPr="00AA203C">
        <w:rPr>
          <w:szCs w:val="21"/>
        </w:rPr>
        <w:t>Lathrop, CA 95330</w:t>
      </w:r>
      <w:r w:rsidR="004315DE">
        <w:rPr>
          <w:szCs w:val="21"/>
        </w:rPr>
        <w:br/>
      </w:r>
      <w:r w:rsidR="0069093D">
        <w:t xml:space="preserve">Telephone: </w:t>
      </w:r>
      <w:r>
        <w:t>[</w:t>
      </w:r>
      <w:r w:rsidRPr="00AA203C">
        <w:rPr>
          <w:highlight w:val="yellow"/>
        </w:rPr>
        <w:t>TO BE COMPLETED</w:t>
      </w:r>
      <w:r>
        <w:t>]</w:t>
      </w:r>
    </w:p>
    <w:p w14:paraId="3AFBB0B2" w14:textId="22D1D1B1" w:rsidR="00DD2DBF" w:rsidRDefault="00230E5C">
      <w:pPr>
        <w:pStyle w:val="Title"/>
      </w:pPr>
      <w:r>
        <w:t>March 5, 2024</w:t>
      </w:r>
    </w:p>
    <w:p w14:paraId="64B67E72" w14:textId="3E709119" w:rsidR="00DD2DBF" w:rsidRDefault="00060C50">
      <w:pPr>
        <w:pStyle w:val="BodyText"/>
      </w:pPr>
      <w:r>
        <w:t>Solomon Hills 400 Palmetto Pacifica</w:t>
      </w:r>
      <w:r w:rsidR="004315DE">
        <w:t xml:space="preserve"> LLC</w:t>
      </w:r>
      <w:r w:rsidR="0069093D">
        <w:t xml:space="preserve">, a </w:t>
      </w:r>
      <w:r>
        <w:t>Delaware</w:t>
      </w:r>
      <w:r w:rsidR="00EF3CFE">
        <w:t xml:space="preserve"> </w:t>
      </w:r>
      <w:r w:rsidR="0069093D">
        <w:t>li</w:t>
      </w:r>
      <w:r w:rsidR="008F5C5A">
        <w:t>m</w:t>
      </w:r>
      <w:r w:rsidR="0069093D">
        <w:t>ited liability company (the “</w:t>
      </w:r>
      <w:r w:rsidR="0069093D" w:rsidRPr="002C7E6A">
        <w:rPr>
          <w:b/>
        </w:rPr>
        <w:t>Company</w:t>
      </w:r>
      <w:r w:rsidR="0069093D">
        <w:t xml:space="preserve">”), is offering on a confidential, “best efforts” basis up to a maximum </w:t>
      </w:r>
      <w:r w:rsidR="0069093D" w:rsidRPr="001D3536">
        <w:t>of</w:t>
      </w:r>
      <w:r w:rsidR="0069093D" w:rsidRPr="001D3536">
        <w:rPr>
          <w:szCs w:val="22"/>
        </w:rPr>
        <w:t xml:space="preserve"> </w:t>
      </w:r>
      <w:r w:rsidR="003A6A8A">
        <w:rPr>
          <w:szCs w:val="22"/>
        </w:rPr>
        <w:t>8,600</w:t>
      </w:r>
      <w:r w:rsidR="004315DE">
        <w:rPr>
          <w:szCs w:val="22"/>
        </w:rPr>
        <w:t xml:space="preserve"> units</w:t>
      </w:r>
      <w:r w:rsidR="0069093D">
        <w:t xml:space="preserve"> (the “</w:t>
      </w:r>
      <w:r w:rsidR="0069093D" w:rsidRPr="002C7E6A">
        <w:rPr>
          <w:b/>
        </w:rPr>
        <w:t>Maximum Offering</w:t>
      </w:r>
      <w:r w:rsidR="0069093D">
        <w:t xml:space="preserve">”) of limited liability company membership </w:t>
      </w:r>
      <w:r w:rsidR="000450CC">
        <w:t xml:space="preserve">units </w:t>
      </w:r>
      <w:r w:rsidR="0069093D">
        <w:t>(each a “</w:t>
      </w:r>
      <w:r w:rsidR="0069093D" w:rsidRPr="00260B72">
        <w:rPr>
          <w:b/>
        </w:rPr>
        <w:t>Unit</w:t>
      </w:r>
      <w:r w:rsidR="0069093D">
        <w:t>,” and collectively, the “</w:t>
      </w:r>
      <w:r w:rsidR="0069093D" w:rsidRPr="002C7E6A">
        <w:rPr>
          <w:b/>
        </w:rPr>
        <w:t>Units</w:t>
      </w:r>
      <w:r w:rsidR="0069093D">
        <w:t xml:space="preserve">”) in the Company at a </w:t>
      </w:r>
      <w:r w:rsidR="00663C9B">
        <w:t xml:space="preserve">price of </w:t>
      </w:r>
      <w:r w:rsidR="0046691C">
        <w:t>$1</w:t>
      </w:r>
      <w:r w:rsidR="00230E5C">
        <w:t>0</w:t>
      </w:r>
      <w:r w:rsidR="0046691C">
        <w:t>,000</w:t>
      </w:r>
      <w:r w:rsidR="0069093D">
        <w:t xml:space="preserve"> (the “</w:t>
      </w:r>
      <w:r w:rsidR="0069093D" w:rsidRPr="002C7E6A">
        <w:rPr>
          <w:b/>
        </w:rPr>
        <w:t>Offering Price</w:t>
      </w:r>
      <w:r w:rsidR="0069093D">
        <w:t>”) per Unit (this “</w:t>
      </w:r>
      <w:r w:rsidR="0069093D" w:rsidRPr="002C7E6A">
        <w:rPr>
          <w:b/>
        </w:rPr>
        <w:t>Offering</w:t>
      </w:r>
      <w:r w:rsidR="0069093D">
        <w:t xml:space="preserve">”) for a total aggregate Offering amount </w:t>
      </w:r>
      <w:r w:rsidR="0069093D" w:rsidRPr="00584F14">
        <w:rPr>
          <w:szCs w:val="22"/>
        </w:rPr>
        <w:t>of $</w:t>
      </w:r>
      <w:r w:rsidR="003A6A8A">
        <w:rPr>
          <w:szCs w:val="22"/>
        </w:rPr>
        <w:t>86,000</w:t>
      </w:r>
      <w:r w:rsidR="00142E0F">
        <w:rPr>
          <w:szCs w:val="22"/>
        </w:rPr>
        <w:t>,000</w:t>
      </w:r>
      <w:r w:rsidR="00584F14">
        <w:t xml:space="preserve"> </w:t>
      </w:r>
      <w:r w:rsidR="0069093D">
        <w:t>(the “</w:t>
      </w:r>
      <w:r w:rsidR="0069093D" w:rsidRPr="00584F14">
        <w:rPr>
          <w:b/>
        </w:rPr>
        <w:t>Maximum Offering Amount</w:t>
      </w:r>
      <w:r w:rsidR="0069093D">
        <w:t xml:space="preserve">”). There is no limit on the number of Units that an investor may purchase out of the maximum number of Units being offered; provided, however, this Offering is subject to a </w:t>
      </w:r>
      <w:r w:rsidR="00663C9B">
        <w:t>minimum investment amount of $</w:t>
      </w:r>
      <w:r w:rsidR="003A6A8A">
        <w:t>10</w:t>
      </w:r>
      <w:r w:rsidR="00631BCE">
        <w:t>0</w:t>
      </w:r>
      <w:r w:rsidR="00663C9B">
        <w:t>,000</w:t>
      </w:r>
      <w:r w:rsidR="0069093D">
        <w:t xml:space="preserve"> (</w:t>
      </w:r>
      <w:r w:rsidR="003A6A8A">
        <w:t>10</w:t>
      </w:r>
      <w:r w:rsidR="004315DE">
        <w:t xml:space="preserve"> Units</w:t>
      </w:r>
      <w:r w:rsidR="0069093D">
        <w:t>) per investor (the “</w:t>
      </w:r>
      <w:r w:rsidR="0069093D" w:rsidRPr="00584F14">
        <w:rPr>
          <w:b/>
        </w:rPr>
        <w:t>Minimum Investment</w:t>
      </w:r>
      <w:r w:rsidR="0069093D">
        <w:t xml:space="preserve">”), although the Company’s manager, in its sole discretion, reserves the right to accept a lesser amount. There is </w:t>
      </w:r>
      <w:r w:rsidR="0097161D">
        <w:t xml:space="preserve">a </w:t>
      </w:r>
      <w:r w:rsidR="004315DE">
        <w:t>$</w:t>
      </w:r>
      <w:r w:rsidR="003A6A8A">
        <w:t>27,000</w:t>
      </w:r>
      <w:r w:rsidR="004315DE">
        <w:t>,000</w:t>
      </w:r>
      <w:r w:rsidR="0097161D">
        <w:t xml:space="preserve"> </w:t>
      </w:r>
      <w:r w:rsidR="0069093D">
        <w:t xml:space="preserve">minimum subscription threshold that the Company must meet in order to close the Offering. The manager of the Company is </w:t>
      </w:r>
      <w:r w:rsidR="00230E5C">
        <w:t>Solomon Management</w:t>
      </w:r>
      <w:r w:rsidR="004315DE">
        <w:t xml:space="preserve"> LLC, a </w:t>
      </w:r>
      <w:r w:rsidR="00230E5C">
        <w:t>Delaware</w:t>
      </w:r>
      <w:r w:rsidR="004315DE">
        <w:t xml:space="preserve"> limited liability company</w:t>
      </w:r>
      <w:r w:rsidR="0069093D">
        <w:t xml:space="preserve"> (the “</w:t>
      </w:r>
      <w:r w:rsidR="0069093D" w:rsidRPr="00584F14">
        <w:rPr>
          <w:b/>
        </w:rPr>
        <w:t>Manager</w:t>
      </w:r>
      <w:r w:rsidR="0069093D">
        <w:t>” or “</w:t>
      </w:r>
      <w:r w:rsidR="00230E5C">
        <w:rPr>
          <w:b/>
        </w:rPr>
        <w:t>Solomon</w:t>
      </w:r>
      <w:r w:rsidR="004315DE">
        <w:rPr>
          <w:b/>
        </w:rPr>
        <w:t xml:space="preserve"> Manager</w:t>
      </w:r>
      <w:r w:rsidR="0069093D">
        <w:t>”). The Company is offering the Units solely to qualified investors who are “accredited investors,” as defined under Rule 501 of Regulation D of the Securities Act of 1933, as amended (the “</w:t>
      </w:r>
      <w:r w:rsidR="0069093D" w:rsidRPr="00584F14">
        <w:rPr>
          <w:b/>
        </w:rPr>
        <w:t>Securities Act</w:t>
      </w:r>
      <w:r w:rsidR="0069093D">
        <w:t>”), pursuant to this Confidential Private Placement Memorandum (this “</w:t>
      </w:r>
      <w:r w:rsidR="0069093D" w:rsidRPr="00584F14">
        <w:rPr>
          <w:b/>
        </w:rPr>
        <w:t>Memorandum</w:t>
      </w:r>
      <w:r w:rsidR="0069093D">
        <w:t xml:space="preserve">”). </w:t>
      </w:r>
    </w:p>
    <w:p w14:paraId="481DB6D4" w14:textId="439E9AD7" w:rsidR="00DD2DBF" w:rsidRDefault="0069093D">
      <w:pPr>
        <w:pStyle w:val="BodyText"/>
      </w:pPr>
      <w:r>
        <w:t xml:space="preserve">The Company will begin accepting subscriptions for Units and admitting </w:t>
      </w:r>
      <w:r w:rsidR="00DA2BAE">
        <w:t>members of the Company (</w:t>
      </w:r>
      <w:r w:rsidR="003E4DBA">
        <w:t>each a “</w:t>
      </w:r>
      <w:r w:rsidR="003E4DBA">
        <w:rPr>
          <w:b/>
          <w:bCs/>
        </w:rPr>
        <w:t>Member</w:t>
      </w:r>
      <w:r w:rsidR="003E4DBA">
        <w:t xml:space="preserve">” and collectively the </w:t>
      </w:r>
      <w:r w:rsidR="00DA2BAE">
        <w:t>“</w:t>
      </w:r>
      <w:r w:rsidR="00DA2BAE" w:rsidRPr="00584F14">
        <w:rPr>
          <w:b/>
        </w:rPr>
        <w:t>Members</w:t>
      </w:r>
      <w:r w:rsidR="00DA2BAE">
        <w:t>”)</w:t>
      </w:r>
      <w:r>
        <w:t xml:space="preserve"> as of the date of this Memorandum, and this Offering will terminate upon the earlier of: (</w:t>
      </w:r>
      <w:proofErr w:type="spellStart"/>
      <w:r>
        <w:t>i</w:t>
      </w:r>
      <w:proofErr w:type="spellEnd"/>
      <w:r>
        <w:t xml:space="preserve">) </w:t>
      </w:r>
      <w:r w:rsidR="008912BF" w:rsidRPr="000B05E6">
        <w:rPr>
          <w:spacing w:val="1"/>
        </w:rPr>
        <w:t>t</w:t>
      </w:r>
      <w:r w:rsidR="008912BF" w:rsidRPr="000B05E6">
        <w:rPr>
          <w:spacing w:val="-2"/>
        </w:rPr>
        <w:t>h</w:t>
      </w:r>
      <w:r w:rsidR="008912BF" w:rsidRPr="009007E3">
        <w:rPr>
          <w:szCs w:val="22"/>
        </w:rPr>
        <w:t>e</w:t>
      </w:r>
      <w:r w:rsidR="008912BF" w:rsidRPr="000B05E6">
        <w:rPr>
          <w:spacing w:val="3"/>
        </w:rPr>
        <w:t xml:space="preserve"> </w:t>
      </w:r>
      <w:r w:rsidR="008912BF" w:rsidRPr="000B05E6">
        <w:rPr>
          <w:spacing w:val="-1"/>
        </w:rPr>
        <w:t>C</w:t>
      </w:r>
      <w:r w:rsidR="008912BF" w:rsidRPr="009007E3">
        <w:rPr>
          <w:szCs w:val="22"/>
        </w:rPr>
        <w:t>o</w:t>
      </w:r>
      <w:r w:rsidR="008912BF" w:rsidRPr="000B05E6">
        <w:rPr>
          <w:spacing w:val="-4"/>
        </w:rPr>
        <w:t>m</w:t>
      </w:r>
      <w:r w:rsidR="008912BF" w:rsidRPr="009007E3">
        <w:rPr>
          <w:szCs w:val="22"/>
        </w:rPr>
        <w:t>pan</w:t>
      </w:r>
      <w:r w:rsidR="008912BF" w:rsidRPr="000B05E6">
        <w:rPr>
          <w:spacing w:val="-2"/>
        </w:rPr>
        <w:t>y</w:t>
      </w:r>
      <w:r w:rsidR="008912BF" w:rsidRPr="000B05E6">
        <w:rPr>
          <w:spacing w:val="1"/>
        </w:rPr>
        <w:t>’</w:t>
      </w:r>
      <w:r w:rsidR="008912BF" w:rsidRPr="009007E3">
        <w:rPr>
          <w:szCs w:val="22"/>
        </w:rPr>
        <w:t>s</w:t>
      </w:r>
      <w:r w:rsidR="008912BF" w:rsidRPr="000B05E6">
        <w:rPr>
          <w:spacing w:val="3"/>
        </w:rPr>
        <w:t xml:space="preserve"> </w:t>
      </w:r>
      <w:r w:rsidR="008912BF" w:rsidRPr="009007E3">
        <w:rPr>
          <w:szCs w:val="22"/>
        </w:rPr>
        <w:t>acce</w:t>
      </w:r>
      <w:r w:rsidR="008912BF" w:rsidRPr="000B05E6">
        <w:rPr>
          <w:spacing w:val="-2"/>
        </w:rPr>
        <w:t>p</w:t>
      </w:r>
      <w:r w:rsidR="008912BF" w:rsidRPr="000B05E6">
        <w:rPr>
          <w:spacing w:val="1"/>
        </w:rPr>
        <w:t>t</w:t>
      </w:r>
      <w:r w:rsidR="008912BF" w:rsidRPr="009007E3">
        <w:rPr>
          <w:szCs w:val="22"/>
        </w:rPr>
        <w:t>a</w:t>
      </w:r>
      <w:r w:rsidR="008912BF" w:rsidRPr="000B05E6">
        <w:rPr>
          <w:spacing w:val="-2"/>
        </w:rPr>
        <w:t>n</w:t>
      </w:r>
      <w:r w:rsidR="008912BF" w:rsidRPr="009007E3">
        <w:rPr>
          <w:szCs w:val="22"/>
        </w:rPr>
        <w:t>ce</w:t>
      </w:r>
      <w:r w:rsidR="008912BF" w:rsidRPr="000B05E6">
        <w:rPr>
          <w:spacing w:val="3"/>
        </w:rPr>
        <w:t xml:space="preserve"> </w:t>
      </w:r>
      <w:r w:rsidR="008912BF" w:rsidRPr="000B05E6">
        <w:rPr>
          <w:spacing w:val="-2"/>
        </w:rPr>
        <w:t>o</w:t>
      </w:r>
      <w:r w:rsidR="008912BF" w:rsidRPr="009007E3">
        <w:rPr>
          <w:szCs w:val="22"/>
        </w:rPr>
        <w:t>f subs</w:t>
      </w:r>
      <w:r w:rsidR="008912BF" w:rsidRPr="000B05E6">
        <w:rPr>
          <w:spacing w:val="-2"/>
        </w:rPr>
        <w:t>c</w:t>
      </w:r>
      <w:r w:rsidR="008912BF" w:rsidRPr="000B05E6">
        <w:rPr>
          <w:spacing w:val="1"/>
        </w:rPr>
        <w:t>ri</w:t>
      </w:r>
      <w:r w:rsidR="008912BF" w:rsidRPr="000B05E6">
        <w:rPr>
          <w:spacing w:val="-2"/>
        </w:rPr>
        <w:t>p</w:t>
      </w:r>
      <w:r w:rsidR="008912BF" w:rsidRPr="000B05E6">
        <w:rPr>
          <w:spacing w:val="-1"/>
        </w:rPr>
        <w:t>t</w:t>
      </w:r>
      <w:r w:rsidR="008912BF" w:rsidRPr="000B05E6">
        <w:rPr>
          <w:spacing w:val="1"/>
        </w:rPr>
        <w:t>i</w:t>
      </w:r>
      <w:r w:rsidR="008912BF" w:rsidRPr="009007E3">
        <w:rPr>
          <w:szCs w:val="22"/>
        </w:rPr>
        <w:t>ons</w:t>
      </w:r>
      <w:r w:rsidR="008912BF" w:rsidRPr="000B05E6">
        <w:rPr>
          <w:spacing w:val="-14"/>
        </w:rPr>
        <w:t xml:space="preserve"> </w:t>
      </w:r>
      <w:r w:rsidR="008912BF" w:rsidRPr="000B05E6">
        <w:rPr>
          <w:spacing w:val="-2"/>
        </w:rPr>
        <w:t>f</w:t>
      </w:r>
      <w:r w:rsidR="008912BF" w:rsidRPr="009007E3">
        <w:rPr>
          <w:szCs w:val="22"/>
        </w:rPr>
        <w:t>or</w:t>
      </w:r>
      <w:r w:rsidR="008912BF">
        <w:rPr>
          <w:szCs w:val="22"/>
        </w:rPr>
        <w:t xml:space="preserve"> </w:t>
      </w:r>
      <w:r w:rsidR="00931AD5">
        <w:rPr>
          <w:szCs w:val="22"/>
        </w:rPr>
        <w:t xml:space="preserve">not less than </w:t>
      </w:r>
      <w:r w:rsidR="004F04A5">
        <w:rPr>
          <w:szCs w:val="22"/>
        </w:rPr>
        <w:t>$</w:t>
      </w:r>
      <w:r w:rsidR="0084207B">
        <w:rPr>
          <w:szCs w:val="22"/>
        </w:rPr>
        <w:t>27,000</w:t>
      </w:r>
      <w:r w:rsidR="004F04A5">
        <w:rPr>
          <w:szCs w:val="22"/>
        </w:rPr>
        <w:t>,000 (</w:t>
      </w:r>
      <w:r w:rsidR="0084207B">
        <w:rPr>
          <w:szCs w:val="22"/>
        </w:rPr>
        <w:t>2,700</w:t>
      </w:r>
      <w:r w:rsidR="00931AD5">
        <w:rPr>
          <w:szCs w:val="22"/>
        </w:rPr>
        <w:t xml:space="preserve"> Units</w:t>
      </w:r>
      <w:r w:rsidR="004F04A5">
        <w:rPr>
          <w:szCs w:val="22"/>
        </w:rPr>
        <w:t>)</w:t>
      </w:r>
      <w:r w:rsidR="00931AD5">
        <w:rPr>
          <w:szCs w:val="22"/>
        </w:rPr>
        <w:t xml:space="preserve"> </w:t>
      </w:r>
      <w:r w:rsidR="00931AD5">
        <w:rPr>
          <w:spacing w:val="-2"/>
          <w:szCs w:val="22"/>
        </w:rPr>
        <w:t>o</w:t>
      </w:r>
      <w:r w:rsidR="00931AD5">
        <w:rPr>
          <w:spacing w:val="1"/>
          <w:szCs w:val="22"/>
        </w:rPr>
        <w:t>f</w:t>
      </w:r>
      <w:r w:rsidR="00931AD5">
        <w:rPr>
          <w:spacing w:val="-2"/>
          <w:szCs w:val="22"/>
        </w:rPr>
        <w:t>f</w:t>
      </w:r>
      <w:r w:rsidR="00931AD5">
        <w:rPr>
          <w:szCs w:val="22"/>
        </w:rPr>
        <w:t>e</w:t>
      </w:r>
      <w:r w:rsidR="00931AD5">
        <w:rPr>
          <w:spacing w:val="1"/>
          <w:szCs w:val="22"/>
        </w:rPr>
        <w:t>r</w:t>
      </w:r>
      <w:r w:rsidR="00931AD5">
        <w:rPr>
          <w:spacing w:val="-2"/>
          <w:szCs w:val="22"/>
        </w:rPr>
        <w:t>e</w:t>
      </w:r>
      <w:r w:rsidR="00931AD5">
        <w:rPr>
          <w:szCs w:val="22"/>
        </w:rPr>
        <w:t>d</w:t>
      </w:r>
      <w:r w:rsidR="00931AD5">
        <w:rPr>
          <w:spacing w:val="-14"/>
          <w:szCs w:val="22"/>
        </w:rPr>
        <w:t xml:space="preserve"> </w:t>
      </w:r>
      <w:r w:rsidR="00931AD5">
        <w:rPr>
          <w:szCs w:val="22"/>
        </w:rPr>
        <w:t>pu</w:t>
      </w:r>
      <w:r w:rsidR="00931AD5">
        <w:rPr>
          <w:spacing w:val="1"/>
          <w:szCs w:val="22"/>
        </w:rPr>
        <w:t>r</w:t>
      </w:r>
      <w:r w:rsidR="00931AD5">
        <w:rPr>
          <w:spacing w:val="-2"/>
          <w:szCs w:val="22"/>
        </w:rPr>
        <w:t>s</w:t>
      </w:r>
      <w:r w:rsidR="00931AD5">
        <w:rPr>
          <w:szCs w:val="22"/>
        </w:rPr>
        <w:t>ua</w:t>
      </w:r>
      <w:r w:rsidR="00931AD5">
        <w:rPr>
          <w:spacing w:val="-2"/>
          <w:szCs w:val="22"/>
        </w:rPr>
        <w:t>n</w:t>
      </w:r>
      <w:r w:rsidR="00931AD5">
        <w:rPr>
          <w:szCs w:val="22"/>
        </w:rPr>
        <w:t>t</w:t>
      </w:r>
      <w:r w:rsidR="00931AD5">
        <w:rPr>
          <w:spacing w:val="-13"/>
          <w:szCs w:val="22"/>
        </w:rPr>
        <w:t xml:space="preserve"> </w:t>
      </w:r>
      <w:r w:rsidR="00931AD5">
        <w:rPr>
          <w:spacing w:val="1"/>
          <w:szCs w:val="22"/>
        </w:rPr>
        <w:t>t</w:t>
      </w:r>
      <w:r w:rsidR="00931AD5">
        <w:rPr>
          <w:szCs w:val="22"/>
        </w:rPr>
        <w:t>o</w:t>
      </w:r>
      <w:r w:rsidR="00931AD5">
        <w:rPr>
          <w:spacing w:val="-14"/>
          <w:szCs w:val="22"/>
        </w:rPr>
        <w:t xml:space="preserve"> </w:t>
      </w:r>
      <w:r w:rsidR="00931AD5">
        <w:rPr>
          <w:spacing w:val="-1"/>
          <w:szCs w:val="22"/>
        </w:rPr>
        <w:t>t</w:t>
      </w:r>
      <w:r w:rsidR="00931AD5">
        <w:rPr>
          <w:spacing w:val="-2"/>
          <w:szCs w:val="22"/>
        </w:rPr>
        <w:t>h</w:t>
      </w:r>
      <w:r w:rsidR="00931AD5">
        <w:rPr>
          <w:spacing w:val="-1"/>
          <w:szCs w:val="22"/>
        </w:rPr>
        <w:t>i</w:t>
      </w:r>
      <w:r w:rsidR="00931AD5">
        <w:rPr>
          <w:szCs w:val="22"/>
        </w:rPr>
        <w:t>s</w:t>
      </w:r>
      <w:r w:rsidR="00931AD5">
        <w:rPr>
          <w:spacing w:val="-19"/>
          <w:szCs w:val="22"/>
        </w:rPr>
        <w:t xml:space="preserve"> </w:t>
      </w:r>
      <w:r w:rsidR="00931AD5">
        <w:rPr>
          <w:spacing w:val="-4"/>
          <w:szCs w:val="22"/>
        </w:rPr>
        <w:t>O</w:t>
      </w:r>
      <w:r w:rsidR="00931AD5">
        <w:rPr>
          <w:spacing w:val="-2"/>
          <w:szCs w:val="22"/>
        </w:rPr>
        <w:t>ffer</w:t>
      </w:r>
      <w:r w:rsidR="00931AD5">
        <w:rPr>
          <w:spacing w:val="-1"/>
          <w:szCs w:val="22"/>
        </w:rPr>
        <w:t>i</w:t>
      </w:r>
      <w:r w:rsidR="00931AD5">
        <w:rPr>
          <w:spacing w:val="-2"/>
          <w:szCs w:val="22"/>
        </w:rPr>
        <w:t>n</w:t>
      </w:r>
      <w:r w:rsidR="00931AD5">
        <w:rPr>
          <w:szCs w:val="22"/>
        </w:rPr>
        <w:t>g</w:t>
      </w:r>
      <w:r w:rsidR="00931AD5">
        <w:rPr>
          <w:spacing w:val="-21"/>
          <w:szCs w:val="22"/>
        </w:rPr>
        <w:t xml:space="preserve"> </w:t>
      </w:r>
      <w:r w:rsidR="00931AD5">
        <w:rPr>
          <w:spacing w:val="-2"/>
          <w:szCs w:val="22"/>
        </w:rPr>
        <w:t>an</w:t>
      </w:r>
      <w:r w:rsidR="00931AD5">
        <w:rPr>
          <w:szCs w:val="22"/>
        </w:rPr>
        <w:t>d</w:t>
      </w:r>
      <w:r w:rsidR="00931AD5">
        <w:rPr>
          <w:spacing w:val="-19"/>
          <w:szCs w:val="22"/>
        </w:rPr>
        <w:t xml:space="preserve"> </w:t>
      </w:r>
      <w:r w:rsidR="00931AD5">
        <w:rPr>
          <w:spacing w:val="-2"/>
          <w:szCs w:val="22"/>
        </w:rPr>
        <w:t>rece</w:t>
      </w:r>
      <w:r w:rsidR="00931AD5">
        <w:rPr>
          <w:spacing w:val="-1"/>
          <w:szCs w:val="22"/>
        </w:rPr>
        <w:t>i</w:t>
      </w:r>
      <w:r w:rsidR="00931AD5">
        <w:rPr>
          <w:spacing w:val="-3"/>
          <w:szCs w:val="22"/>
        </w:rPr>
        <w:t>p</w:t>
      </w:r>
      <w:r w:rsidR="00931AD5">
        <w:rPr>
          <w:szCs w:val="22"/>
        </w:rPr>
        <w:t>t</w:t>
      </w:r>
      <w:r w:rsidR="00931AD5">
        <w:rPr>
          <w:spacing w:val="-18"/>
          <w:szCs w:val="22"/>
        </w:rPr>
        <w:t xml:space="preserve"> </w:t>
      </w:r>
      <w:r w:rsidR="00931AD5">
        <w:rPr>
          <w:spacing w:val="-2"/>
          <w:szCs w:val="22"/>
        </w:rPr>
        <w:t>b</w:t>
      </w:r>
      <w:r w:rsidR="00931AD5">
        <w:rPr>
          <w:szCs w:val="22"/>
        </w:rPr>
        <w:t>y</w:t>
      </w:r>
      <w:r w:rsidR="00931AD5" w:rsidRPr="000E55F3">
        <w:t xml:space="preserve"> </w:t>
      </w:r>
      <w:r w:rsidR="00230E5C">
        <w:rPr>
          <w:szCs w:val="22"/>
        </w:rPr>
        <w:t>[</w:t>
      </w:r>
      <w:r w:rsidR="00230E5C" w:rsidRPr="00FA177E">
        <w:rPr>
          <w:szCs w:val="22"/>
          <w:highlight w:val="yellow"/>
        </w:rPr>
        <w:t>TO BE COMPLETED</w:t>
      </w:r>
      <w:r w:rsidR="00230E5C">
        <w:rPr>
          <w:szCs w:val="22"/>
        </w:rPr>
        <w:t>]</w:t>
      </w:r>
      <w:r w:rsidR="008912BF">
        <w:t xml:space="preserve"> (the “</w:t>
      </w:r>
      <w:r w:rsidR="008912BF" w:rsidRPr="00584F14">
        <w:rPr>
          <w:b/>
        </w:rPr>
        <w:t>Escrow Agent</w:t>
      </w:r>
      <w:r w:rsidR="008912BF">
        <w:t>”)</w:t>
      </w:r>
      <w:r w:rsidR="0053317E" w:rsidRPr="0053317E">
        <w:rPr>
          <w:spacing w:val="-2"/>
          <w:szCs w:val="22"/>
        </w:rPr>
        <w:t xml:space="preserve"> </w:t>
      </w:r>
      <w:r w:rsidR="0053317E">
        <w:rPr>
          <w:spacing w:val="-2"/>
          <w:szCs w:val="22"/>
        </w:rPr>
        <w:t>o</w:t>
      </w:r>
      <w:r w:rsidR="0053317E">
        <w:rPr>
          <w:szCs w:val="22"/>
        </w:rPr>
        <w:t>f</w:t>
      </w:r>
      <w:r w:rsidR="0053317E">
        <w:rPr>
          <w:spacing w:val="4"/>
          <w:szCs w:val="22"/>
        </w:rPr>
        <w:t xml:space="preserve"> </w:t>
      </w:r>
      <w:r w:rsidR="0053317E">
        <w:rPr>
          <w:szCs w:val="22"/>
        </w:rPr>
        <w:t>pa</w:t>
      </w:r>
      <w:r w:rsidR="0053317E">
        <w:rPr>
          <w:spacing w:val="-2"/>
          <w:szCs w:val="22"/>
        </w:rPr>
        <w:t>y</w:t>
      </w:r>
      <w:r w:rsidR="0053317E">
        <w:rPr>
          <w:spacing w:val="-4"/>
          <w:szCs w:val="22"/>
        </w:rPr>
        <w:t>m</w:t>
      </w:r>
      <w:r w:rsidR="0053317E">
        <w:rPr>
          <w:szCs w:val="22"/>
        </w:rPr>
        <w:t>ent</w:t>
      </w:r>
      <w:r w:rsidR="0053317E">
        <w:rPr>
          <w:spacing w:val="4"/>
          <w:szCs w:val="22"/>
        </w:rPr>
        <w:t xml:space="preserve"> </w:t>
      </w:r>
      <w:r w:rsidR="0053317E">
        <w:rPr>
          <w:szCs w:val="22"/>
        </w:rPr>
        <w:t>of</w:t>
      </w:r>
      <w:r w:rsidR="0053317E">
        <w:rPr>
          <w:spacing w:val="2"/>
          <w:szCs w:val="22"/>
        </w:rPr>
        <w:t xml:space="preserve"> </w:t>
      </w:r>
      <w:r w:rsidR="0053317E">
        <w:rPr>
          <w:spacing w:val="1"/>
          <w:szCs w:val="22"/>
        </w:rPr>
        <w:t>t</w:t>
      </w:r>
      <w:r w:rsidR="0053317E">
        <w:rPr>
          <w:spacing w:val="-2"/>
          <w:szCs w:val="22"/>
        </w:rPr>
        <w:t>h</w:t>
      </w:r>
      <w:r w:rsidR="0053317E">
        <w:rPr>
          <w:szCs w:val="22"/>
        </w:rPr>
        <w:t>e</w:t>
      </w:r>
      <w:r w:rsidR="0053317E">
        <w:rPr>
          <w:spacing w:val="4"/>
          <w:szCs w:val="22"/>
        </w:rPr>
        <w:t xml:space="preserve"> </w:t>
      </w:r>
      <w:r w:rsidR="0053317E">
        <w:rPr>
          <w:szCs w:val="22"/>
        </w:rPr>
        <w:t>c</w:t>
      </w:r>
      <w:r w:rsidR="0053317E">
        <w:rPr>
          <w:spacing w:val="-2"/>
          <w:szCs w:val="22"/>
        </w:rPr>
        <w:t>o</w:t>
      </w:r>
      <w:r w:rsidR="0053317E">
        <w:rPr>
          <w:spacing w:val="1"/>
          <w:szCs w:val="22"/>
        </w:rPr>
        <w:t>r</w:t>
      </w:r>
      <w:r w:rsidR="0053317E">
        <w:rPr>
          <w:spacing w:val="-2"/>
          <w:szCs w:val="22"/>
        </w:rPr>
        <w:t>r</w:t>
      </w:r>
      <w:r w:rsidR="0053317E">
        <w:rPr>
          <w:szCs w:val="22"/>
        </w:rPr>
        <w:t>espo</w:t>
      </w:r>
      <w:r w:rsidR="0053317E">
        <w:rPr>
          <w:spacing w:val="-2"/>
          <w:szCs w:val="22"/>
        </w:rPr>
        <w:t>n</w:t>
      </w:r>
      <w:r w:rsidR="0053317E">
        <w:rPr>
          <w:szCs w:val="22"/>
        </w:rPr>
        <w:t>d</w:t>
      </w:r>
      <w:r w:rsidR="0053317E">
        <w:rPr>
          <w:spacing w:val="1"/>
          <w:szCs w:val="22"/>
        </w:rPr>
        <w:t>i</w:t>
      </w:r>
      <w:r w:rsidR="0053317E">
        <w:rPr>
          <w:szCs w:val="22"/>
        </w:rPr>
        <w:t>ng</w:t>
      </w:r>
      <w:r w:rsidR="0053317E">
        <w:rPr>
          <w:spacing w:val="1"/>
          <w:szCs w:val="22"/>
        </w:rPr>
        <w:t xml:space="preserve"> </w:t>
      </w:r>
      <w:r w:rsidR="0053317E">
        <w:rPr>
          <w:szCs w:val="22"/>
        </w:rPr>
        <w:t>s</w:t>
      </w:r>
      <w:r w:rsidR="0053317E">
        <w:rPr>
          <w:spacing w:val="-2"/>
          <w:szCs w:val="22"/>
        </w:rPr>
        <w:t>ub</w:t>
      </w:r>
      <w:r w:rsidR="0053317E">
        <w:rPr>
          <w:szCs w:val="22"/>
        </w:rPr>
        <w:t>sc</w:t>
      </w:r>
      <w:r w:rsidR="0053317E">
        <w:rPr>
          <w:spacing w:val="-2"/>
          <w:szCs w:val="22"/>
        </w:rPr>
        <w:t>r</w:t>
      </w:r>
      <w:r w:rsidR="0053317E">
        <w:rPr>
          <w:spacing w:val="1"/>
          <w:szCs w:val="22"/>
        </w:rPr>
        <w:t>i</w:t>
      </w:r>
      <w:r w:rsidR="0053317E">
        <w:rPr>
          <w:szCs w:val="22"/>
        </w:rPr>
        <w:t>p</w:t>
      </w:r>
      <w:r w:rsidR="0053317E">
        <w:rPr>
          <w:spacing w:val="-1"/>
          <w:szCs w:val="22"/>
        </w:rPr>
        <w:t>t</w:t>
      </w:r>
      <w:r w:rsidR="0053317E">
        <w:rPr>
          <w:spacing w:val="1"/>
          <w:szCs w:val="22"/>
        </w:rPr>
        <w:t>i</w:t>
      </w:r>
      <w:r w:rsidR="0053317E">
        <w:rPr>
          <w:szCs w:val="22"/>
        </w:rPr>
        <w:t>on</w:t>
      </w:r>
      <w:r w:rsidR="0053317E">
        <w:rPr>
          <w:spacing w:val="1"/>
          <w:szCs w:val="22"/>
        </w:rPr>
        <w:t xml:space="preserve"> </w:t>
      </w:r>
      <w:r w:rsidR="0053317E">
        <w:rPr>
          <w:szCs w:val="22"/>
        </w:rPr>
        <w:t>a</w:t>
      </w:r>
      <w:r w:rsidR="0053317E">
        <w:rPr>
          <w:spacing w:val="-4"/>
          <w:szCs w:val="22"/>
        </w:rPr>
        <w:t>m</w:t>
      </w:r>
      <w:r w:rsidR="0053317E">
        <w:rPr>
          <w:szCs w:val="22"/>
        </w:rPr>
        <w:t>oun</w:t>
      </w:r>
      <w:r w:rsidR="0053317E">
        <w:rPr>
          <w:spacing w:val="1"/>
          <w:szCs w:val="22"/>
        </w:rPr>
        <w:t>t</w:t>
      </w:r>
      <w:r w:rsidR="0053317E">
        <w:rPr>
          <w:szCs w:val="22"/>
        </w:rPr>
        <w:t>s, and</w:t>
      </w:r>
      <w:r w:rsidR="0053317E" w:rsidRPr="0053317E">
        <w:t xml:space="preserve"> </w:t>
      </w:r>
      <w:r w:rsidR="0053317E">
        <w:t xml:space="preserve">the Company’s </w:t>
      </w:r>
      <w:r w:rsidR="0053317E" w:rsidRPr="00636E21">
        <w:t>notice to the Escrow Agent</w:t>
      </w:r>
      <w:r w:rsidR="0053317E">
        <w:t xml:space="preserve"> </w:t>
      </w:r>
      <w:r w:rsidR="0053317E" w:rsidRPr="00636E21">
        <w:t>that it has ceased accepting additional subscriptions</w:t>
      </w:r>
      <w:r w:rsidR="008912BF">
        <w:rPr>
          <w:szCs w:val="22"/>
        </w:rPr>
        <w:t xml:space="preserve">; (ii) </w:t>
      </w:r>
      <w:r>
        <w:t xml:space="preserve">the Company’s acceptance of subscriptions for </w:t>
      </w:r>
      <w:r>
        <w:rPr>
          <w:szCs w:val="22"/>
        </w:rPr>
        <w:t xml:space="preserve">all </w:t>
      </w:r>
      <w:r w:rsidR="003A6A8A">
        <w:rPr>
          <w:szCs w:val="22"/>
        </w:rPr>
        <w:t>8,600</w:t>
      </w:r>
      <w:r w:rsidR="004315DE">
        <w:rPr>
          <w:szCs w:val="22"/>
        </w:rPr>
        <w:t xml:space="preserve"> units</w:t>
      </w:r>
      <w:r>
        <w:rPr>
          <w:spacing w:val="-14"/>
          <w:szCs w:val="22"/>
        </w:rPr>
        <w:t xml:space="preserve"> </w:t>
      </w:r>
      <w:r>
        <w:rPr>
          <w:spacing w:val="-2"/>
          <w:szCs w:val="22"/>
        </w:rPr>
        <w:t>o</w:t>
      </w:r>
      <w:r>
        <w:rPr>
          <w:spacing w:val="1"/>
          <w:szCs w:val="22"/>
        </w:rPr>
        <w:t>f</w:t>
      </w:r>
      <w:r>
        <w:rPr>
          <w:spacing w:val="-2"/>
          <w:szCs w:val="22"/>
        </w:rPr>
        <w:t>f</w:t>
      </w:r>
      <w:r>
        <w:rPr>
          <w:szCs w:val="22"/>
        </w:rPr>
        <w:t>e</w:t>
      </w:r>
      <w:r>
        <w:rPr>
          <w:spacing w:val="1"/>
          <w:szCs w:val="22"/>
        </w:rPr>
        <w:t>r</w:t>
      </w:r>
      <w:r>
        <w:rPr>
          <w:spacing w:val="-2"/>
          <w:szCs w:val="22"/>
        </w:rPr>
        <w:t>e</w:t>
      </w:r>
      <w:r>
        <w:rPr>
          <w:szCs w:val="22"/>
        </w:rPr>
        <w:t>d</w:t>
      </w:r>
      <w:r>
        <w:rPr>
          <w:spacing w:val="-14"/>
          <w:szCs w:val="22"/>
        </w:rPr>
        <w:t xml:space="preserve"> </w:t>
      </w:r>
      <w:r>
        <w:rPr>
          <w:szCs w:val="22"/>
        </w:rPr>
        <w:t>pu</w:t>
      </w:r>
      <w:r>
        <w:rPr>
          <w:spacing w:val="1"/>
          <w:szCs w:val="22"/>
        </w:rPr>
        <w:t>r</w:t>
      </w:r>
      <w:r>
        <w:rPr>
          <w:spacing w:val="-2"/>
          <w:szCs w:val="22"/>
        </w:rPr>
        <w:t>s</w:t>
      </w:r>
      <w:r>
        <w:rPr>
          <w:szCs w:val="22"/>
        </w:rPr>
        <w:t>ua</w:t>
      </w:r>
      <w:r>
        <w:rPr>
          <w:spacing w:val="-2"/>
          <w:szCs w:val="22"/>
        </w:rPr>
        <w:t>n</w:t>
      </w:r>
      <w:r>
        <w:rPr>
          <w:szCs w:val="22"/>
        </w:rPr>
        <w:t>t</w:t>
      </w:r>
      <w:r>
        <w:rPr>
          <w:spacing w:val="-13"/>
          <w:szCs w:val="22"/>
        </w:rPr>
        <w:t xml:space="preserve"> </w:t>
      </w:r>
      <w:r>
        <w:rPr>
          <w:spacing w:val="1"/>
          <w:szCs w:val="22"/>
        </w:rPr>
        <w:t>t</w:t>
      </w:r>
      <w:r>
        <w:rPr>
          <w:szCs w:val="22"/>
        </w:rPr>
        <w:t>o</w:t>
      </w:r>
      <w:r>
        <w:rPr>
          <w:spacing w:val="-14"/>
          <w:szCs w:val="22"/>
        </w:rPr>
        <w:t xml:space="preserve"> </w:t>
      </w:r>
      <w:r>
        <w:rPr>
          <w:spacing w:val="-1"/>
          <w:szCs w:val="22"/>
        </w:rPr>
        <w:t>t</w:t>
      </w:r>
      <w:r>
        <w:rPr>
          <w:spacing w:val="-2"/>
          <w:szCs w:val="22"/>
        </w:rPr>
        <w:t>h</w:t>
      </w:r>
      <w:r>
        <w:rPr>
          <w:spacing w:val="-1"/>
          <w:szCs w:val="22"/>
        </w:rPr>
        <w:t>i</w:t>
      </w:r>
      <w:r>
        <w:rPr>
          <w:szCs w:val="22"/>
        </w:rPr>
        <w:t>s</w:t>
      </w:r>
      <w:r>
        <w:rPr>
          <w:spacing w:val="-19"/>
          <w:szCs w:val="22"/>
        </w:rPr>
        <w:t xml:space="preserve"> </w:t>
      </w:r>
      <w:r>
        <w:rPr>
          <w:spacing w:val="-4"/>
          <w:szCs w:val="22"/>
        </w:rPr>
        <w:t>O</w:t>
      </w:r>
      <w:r>
        <w:rPr>
          <w:spacing w:val="-2"/>
          <w:szCs w:val="22"/>
        </w:rPr>
        <w:t>ffer</w:t>
      </w:r>
      <w:r>
        <w:rPr>
          <w:spacing w:val="-1"/>
          <w:szCs w:val="22"/>
        </w:rPr>
        <w:t>i</w:t>
      </w:r>
      <w:r>
        <w:rPr>
          <w:spacing w:val="-2"/>
          <w:szCs w:val="22"/>
        </w:rPr>
        <w:t>n</w:t>
      </w:r>
      <w:r>
        <w:rPr>
          <w:szCs w:val="22"/>
        </w:rPr>
        <w:t>g</w:t>
      </w:r>
      <w:r>
        <w:rPr>
          <w:spacing w:val="-21"/>
          <w:szCs w:val="22"/>
        </w:rPr>
        <w:t xml:space="preserve"> </w:t>
      </w:r>
      <w:r>
        <w:rPr>
          <w:spacing w:val="-2"/>
          <w:szCs w:val="22"/>
        </w:rPr>
        <w:t>an</w:t>
      </w:r>
      <w:r>
        <w:rPr>
          <w:szCs w:val="22"/>
        </w:rPr>
        <w:t>d</w:t>
      </w:r>
      <w:r>
        <w:rPr>
          <w:spacing w:val="-19"/>
          <w:szCs w:val="22"/>
        </w:rPr>
        <w:t xml:space="preserve"> </w:t>
      </w:r>
      <w:r>
        <w:rPr>
          <w:spacing w:val="-2"/>
          <w:szCs w:val="22"/>
        </w:rPr>
        <w:t>rece</w:t>
      </w:r>
      <w:r>
        <w:rPr>
          <w:spacing w:val="-1"/>
          <w:szCs w:val="22"/>
        </w:rPr>
        <w:t>i</w:t>
      </w:r>
      <w:r>
        <w:rPr>
          <w:spacing w:val="-3"/>
          <w:szCs w:val="22"/>
        </w:rPr>
        <w:t>p</w:t>
      </w:r>
      <w:r>
        <w:rPr>
          <w:szCs w:val="22"/>
        </w:rPr>
        <w:t>t</w:t>
      </w:r>
      <w:r>
        <w:rPr>
          <w:spacing w:val="-18"/>
          <w:szCs w:val="22"/>
        </w:rPr>
        <w:t xml:space="preserve"> </w:t>
      </w:r>
      <w:r>
        <w:rPr>
          <w:spacing w:val="-2"/>
          <w:szCs w:val="22"/>
        </w:rPr>
        <w:t>b</w:t>
      </w:r>
      <w:r w:rsidR="008912BF">
        <w:rPr>
          <w:szCs w:val="22"/>
        </w:rPr>
        <w:t>y</w:t>
      </w:r>
      <w:r w:rsidR="008912BF" w:rsidRPr="000B05E6">
        <w:t xml:space="preserve"> </w:t>
      </w:r>
      <w:r w:rsidR="008912BF">
        <w:rPr>
          <w:szCs w:val="22"/>
        </w:rPr>
        <w:t xml:space="preserve">the </w:t>
      </w:r>
      <w:r w:rsidR="008912BF" w:rsidRPr="000B05E6">
        <w:t>Escrow Agent</w:t>
      </w:r>
      <w:r w:rsidR="008912BF">
        <w:rPr>
          <w:szCs w:val="22"/>
        </w:rPr>
        <w:t xml:space="preserve"> </w:t>
      </w:r>
      <w:r>
        <w:rPr>
          <w:spacing w:val="-2"/>
          <w:szCs w:val="22"/>
        </w:rPr>
        <w:t>o</w:t>
      </w:r>
      <w:r>
        <w:rPr>
          <w:szCs w:val="22"/>
        </w:rPr>
        <w:t>f</w:t>
      </w:r>
      <w:r>
        <w:rPr>
          <w:spacing w:val="4"/>
          <w:szCs w:val="22"/>
        </w:rPr>
        <w:t xml:space="preserve"> </w:t>
      </w:r>
      <w:r>
        <w:rPr>
          <w:szCs w:val="22"/>
        </w:rPr>
        <w:t>pa</w:t>
      </w:r>
      <w:r>
        <w:rPr>
          <w:spacing w:val="-2"/>
          <w:szCs w:val="22"/>
        </w:rPr>
        <w:t>y</w:t>
      </w:r>
      <w:r>
        <w:rPr>
          <w:spacing w:val="-4"/>
          <w:szCs w:val="22"/>
        </w:rPr>
        <w:t>m</w:t>
      </w:r>
      <w:r>
        <w:rPr>
          <w:szCs w:val="22"/>
        </w:rPr>
        <w:t>ent</w:t>
      </w:r>
      <w:r>
        <w:rPr>
          <w:spacing w:val="4"/>
          <w:szCs w:val="22"/>
        </w:rPr>
        <w:t xml:space="preserve"> </w:t>
      </w:r>
      <w:r>
        <w:rPr>
          <w:szCs w:val="22"/>
        </w:rPr>
        <w:t>of</w:t>
      </w:r>
      <w:r>
        <w:rPr>
          <w:spacing w:val="2"/>
          <w:szCs w:val="22"/>
        </w:rPr>
        <w:t xml:space="preserve"> </w:t>
      </w:r>
      <w:r>
        <w:rPr>
          <w:spacing w:val="1"/>
          <w:szCs w:val="22"/>
        </w:rPr>
        <w:t>t</w:t>
      </w:r>
      <w:r>
        <w:rPr>
          <w:spacing w:val="-2"/>
          <w:szCs w:val="22"/>
        </w:rPr>
        <w:t>h</w:t>
      </w:r>
      <w:r>
        <w:rPr>
          <w:szCs w:val="22"/>
        </w:rPr>
        <w:t>e</w:t>
      </w:r>
      <w:r>
        <w:rPr>
          <w:spacing w:val="4"/>
          <w:szCs w:val="22"/>
        </w:rPr>
        <w:t xml:space="preserve"> </w:t>
      </w:r>
      <w:r>
        <w:rPr>
          <w:szCs w:val="22"/>
        </w:rPr>
        <w:t>c</w:t>
      </w:r>
      <w:r>
        <w:rPr>
          <w:spacing w:val="-2"/>
          <w:szCs w:val="22"/>
        </w:rPr>
        <w:t>o</w:t>
      </w:r>
      <w:r>
        <w:rPr>
          <w:spacing w:val="1"/>
          <w:szCs w:val="22"/>
        </w:rPr>
        <w:t>r</w:t>
      </w:r>
      <w:r>
        <w:rPr>
          <w:spacing w:val="-2"/>
          <w:szCs w:val="22"/>
        </w:rPr>
        <w:t>r</w:t>
      </w:r>
      <w:r>
        <w:rPr>
          <w:szCs w:val="22"/>
        </w:rPr>
        <w:t>espo</w:t>
      </w:r>
      <w:r>
        <w:rPr>
          <w:spacing w:val="-2"/>
          <w:szCs w:val="22"/>
        </w:rPr>
        <w:t>n</w:t>
      </w:r>
      <w:r>
        <w:rPr>
          <w:szCs w:val="22"/>
        </w:rPr>
        <w:t>d</w:t>
      </w:r>
      <w:r>
        <w:rPr>
          <w:spacing w:val="1"/>
          <w:szCs w:val="22"/>
        </w:rPr>
        <w:t>i</w:t>
      </w:r>
      <w:r>
        <w:rPr>
          <w:szCs w:val="22"/>
        </w:rPr>
        <w:t>ng</w:t>
      </w:r>
      <w:r>
        <w:rPr>
          <w:spacing w:val="1"/>
          <w:szCs w:val="22"/>
        </w:rPr>
        <w:t xml:space="preserve"> </w:t>
      </w:r>
      <w:r>
        <w:rPr>
          <w:szCs w:val="22"/>
        </w:rPr>
        <w:t>s</w:t>
      </w:r>
      <w:r>
        <w:rPr>
          <w:spacing w:val="-2"/>
          <w:szCs w:val="22"/>
        </w:rPr>
        <w:t>ub</w:t>
      </w:r>
      <w:r>
        <w:rPr>
          <w:szCs w:val="22"/>
        </w:rPr>
        <w:t>sc</w:t>
      </w:r>
      <w:r>
        <w:rPr>
          <w:spacing w:val="-2"/>
          <w:szCs w:val="22"/>
        </w:rPr>
        <w:t>r</w:t>
      </w:r>
      <w:r>
        <w:rPr>
          <w:spacing w:val="1"/>
          <w:szCs w:val="22"/>
        </w:rPr>
        <w:t>i</w:t>
      </w:r>
      <w:r>
        <w:rPr>
          <w:szCs w:val="22"/>
        </w:rPr>
        <w:t>p</w:t>
      </w:r>
      <w:r>
        <w:rPr>
          <w:spacing w:val="-1"/>
          <w:szCs w:val="22"/>
        </w:rPr>
        <w:t>t</w:t>
      </w:r>
      <w:r>
        <w:rPr>
          <w:spacing w:val="1"/>
          <w:szCs w:val="22"/>
        </w:rPr>
        <w:t>i</w:t>
      </w:r>
      <w:r>
        <w:rPr>
          <w:szCs w:val="22"/>
        </w:rPr>
        <w:t>on</w:t>
      </w:r>
      <w:r>
        <w:rPr>
          <w:spacing w:val="1"/>
          <w:szCs w:val="22"/>
        </w:rPr>
        <w:t xml:space="preserve"> </w:t>
      </w:r>
      <w:r>
        <w:rPr>
          <w:szCs w:val="22"/>
        </w:rPr>
        <w:t>a</w:t>
      </w:r>
      <w:r>
        <w:rPr>
          <w:spacing w:val="-4"/>
          <w:szCs w:val="22"/>
        </w:rPr>
        <w:t>m</w:t>
      </w:r>
      <w:r>
        <w:rPr>
          <w:szCs w:val="22"/>
        </w:rPr>
        <w:t>oun</w:t>
      </w:r>
      <w:r>
        <w:rPr>
          <w:spacing w:val="1"/>
          <w:szCs w:val="22"/>
        </w:rPr>
        <w:t>t</w:t>
      </w:r>
      <w:r>
        <w:rPr>
          <w:szCs w:val="22"/>
        </w:rPr>
        <w:t>s</w:t>
      </w:r>
      <w:r>
        <w:t>; (ii</w:t>
      </w:r>
      <w:r w:rsidR="0053317E">
        <w:t>i</w:t>
      </w:r>
      <w:r>
        <w:t xml:space="preserve">) the Company’s termination of this Offering in the </w:t>
      </w:r>
      <w:r>
        <w:lastRenderedPageBreak/>
        <w:t xml:space="preserve">Manager’s sole and absolute discretion; </w:t>
      </w:r>
      <w:r w:rsidRPr="00636E21">
        <w:t xml:space="preserve">and (iv) </w:t>
      </w:r>
      <w:r w:rsidR="00D17DE7">
        <w:t>approximately twenty-four (24) months from the date of this Memorandum</w:t>
      </w:r>
      <w:r w:rsidRPr="00636E21">
        <w:t xml:space="preserve"> (each such occurrence being the “</w:t>
      </w:r>
      <w:r w:rsidRPr="00636E21">
        <w:rPr>
          <w:b/>
        </w:rPr>
        <w:t>Termination Date</w:t>
      </w:r>
      <w:r w:rsidRPr="00636E21">
        <w:t>”). Subscriptions will be accepted as they are tendered and</w:t>
      </w:r>
      <w:r>
        <w:t xml:space="preserve"> will be held in a non-interest bearing escrow account with </w:t>
      </w:r>
      <w:r w:rsidR="00543AE0">
        <w:t>Escrow Agent</w:t>
      </w:r>
      <w:r>
        <w:t xml:space="preserve">. Offering proceeds will be held in the escrow account by the Escrow Agent until distributed, as described elsewhere in this Memorandum. </w:t>
      </w:r>
    </w:p>
    <w:p w14:paraId="36FBAD92" w14:textId="7DB7937D" w:rsidR="00DD2DBF" w:rsidRDefault="0069093D">
      <w:pPr>
        <w:pStyle w:val="BodyText"/>
      </w:pPr>
      <w:r>
        <w:t xml:space="preserve">Upon the closing of this Offering, the investors will become admitted as </w:t>
      </w:r>
      <w:r w:rsidR="00DA2BAE">
        <w:t>M</w:t>
      </w:r>
      <w:r>
        <w:t>embers.</w:t>
      </w:r>
    </w:p>
    <w:p w14:paraId="30D15F05" w14:textId="7D226353" w:rsidR="005A35CE" w:rsidRDefault="0069093D">
      <w:pPr>
        <w:pStyle w:val="BodyText"/>
        <w:rPr>
          <w:bCs/>
          <w:kern w:val="28"/>
          <w:szCs w:val="22"/>
        </w:rPr>
      </w:pPr>
      <w:r>
        <w:t xml:space="preserve">The primary purpose of this Offering is to raise capital from Investors for use by the Company to </w:t>
      </w:r>
      <w:r w:rsidR="005A35CE" w:rsidRPr="00416509">
        <w:rPr>
          <w:bCs/>
          <w:kern w:val="28"/>
          <w:szCs w:val="22"/>
        </w:rPr>
        <w:t xml:space="preserve">purpose of </w:t>
      </w:r>
      <w:r w:rsidR="005A35CE">
        <w:rPr>
          <w:bCs/>
          <w:kern w:val="28"/>
          <w:szCs w:val="22"/>
        </w:rPr>
        <w:t>financing and developing a lifestyle condominium hotel as part of a mixed use community at an oceanfront location in Pacifica, California (the “</w:t>
      </w:r>
      <w:r w:rsidR="005A35CE">
        <w:rPr>
          <w:b/>
          <w:kern w:val="28"/>
          <w:szCs w:val="22"/>
        </w:rPr>
        <w:t>Project</w:t>
      </w:r>
      <w:r w:rsidR="005A35CE">
        <w:rPr>
          <w:bCs/>
          <w:kern w:val="28"/>
          <w:szCs w:val="22"/>
        </w:rPr>
        <w:t xml:space="preserve">”). </w:t>
      </w:r>
    </w:p>
    <w:p w14:paraId="2A322221" w14:textId="031DFF22" w:rsidR="00DD2DBF" w:rsidRDefault="0069093D">
      <w:pPr>
        <w:pStyle w:val="BodyText"/>
      </w:pPr>
      <w:r>
        <w:t xml:space="preserve">The Company is making this Offering on a best efforts basis and may elect to terminate this Offering at any time at its own choosing and in its sole discretion. The Manager may reject an Investor’s subscription for any reason or without any reason whatsoever. There is no public market for the Units, and no public market is expected to develop following this Offering. </w:t>
      </w:r>
    </w:p>
    <w:p w14:paraId="60541A96" w14:textId="321724BF" w:rsidR="00DD2DBF" w:rsidRDefault="0069093D">
      <w:pPr>
        <w:pStyle w:val="BodyTextBold"/>
      </w:pPr>
      <w:r>
        <w:t>By accepting this Memorandum, you agree that: (</w:t>
      </w:r>
      <w:proofErr w:type="spellStart"/>
      <w:r>
        <w:t>i</w:t>
      </w:r>
      <w:proofErr w:type="spellEnd"/>
      <w:r>
        <w:t>) this Memorandum may not be reproduced; (ii) this Memorandum may not be distributed to others (other than to your representatives, such as your investment and tax advisers, accountants, and legal counsel) without the prior written consent of the Company; (iii) you will keep permanently confidential all information contained herein not already in the public domain, unless required by law, court order, or requested by the Internal Revenue Service (the “</w:t>
      </w:r>
      <w:r w:rsidRPr="00584F14">
        <w:t>IRS</w:t>
      </w:r>
      <w:r>
        <w:t xml:space="preserve">”); (iv) you will use this Memorandum for the sole purpose of evaluating a possible investment in the Company; and (v) you will return this Memorandum promptly if at any time you are no longer considering an investment in the Units. </w:t>
      </w:r>
    </w:p>
    <w:p w14:paraId="158CDB17" w14:textId="77777777" w:rsidR="00DD2DBF" w:rsidRDefault="0069093D">
      <w:pPr>
        <w:spacing w:after="160" w:line="259" w:lineRule="auto"/>
        <w:rPr>
          <w:b/>
          <w:highlight w:val="cyan"/>
          <w:u w:val="single"/>
        </w:rPr>
      </w:pPr>
      <w:r>
        <w:rPr>
          <w:b/>
          <w:highlight w:val="cyan"/>
          <w:u w:val="single"/>
        </w:rPr>
        <w:br w:type="page"/>
      </w:r>
    </w:p>
    <w:p w14:paraId="3A6B9DF6" w14:textId="77777777" w:rsidR="00DD2DBF" w:rsidRDefault="0069093D">
      <w:pPr>
        <w:pStyle w:val="BodyTextBold"/>
        <w:ind w:firstLine="0"/>
        <w:jc w:val="center"/>
        <w:rPr>
          <w:szCs w:val="22"/>
          <w:u w:val="single"/>
        </w:rPr>
      </w:pPr>
      <w:r>
        <w:rPr>
          <w:szCs w:val="22"/>
          <w:u w:val="single"/>
        </w:rPr>
        <w:lastRenderedPageBreak/>
        <w:t>NOTICE TO PROSPECTIVE INVESTORS</w:t>
      </w:r>
    </w:p>
    <w:p w14:paraId="4D97C8F9" w14:textId="77777777" w:rsidR="00DD2DBF" w:rsidRDefault="0069093D">
      <w:pPr>
        <w:pStyle w:val="BlockCapBold"/>
        <w:rPr>
          <w:szCs w:val="22"/>
        </w:rPr>
      </w:pPr>
      <w:r>
        <w:rPr>
          <w:szCs w:val="22"/>
        </w:rPr>
        <w:t>AN INVESTMENT IN THE UNITS INVOLVES A HIGH DEGREE OF RISK. INVESTORS MUST BE PREPARED TO BEAR THE ECONOMIC RISK OF THEIR INVESTMENT FOR AN INDEFINITE PERIOD OF TIME AND BE ABLE TO WITHSTAND THE LOSS OF SOME OR ALL OF THEIR INVESTMENT. THE UNITS ARE NOT FREELY TRANSFERABLE AND THE PURCHASE OF THE UNITS SHOULD BE VIEWED AS A LONG-TERM INVESTMENT. SEE “</w:t>
      </w:r>
      <w:r>
        <w:rPr>
          <w:i/>
          <w:szCs w:val="22"/>
        </w:rPr>
        <w:t>RISK FACTORS</w:t>
      </w:r>
      <w:r>
        <w:rPr>
          <w:szCs w:val="22"/>
        </w:rPr>
        <w:t>.”</w:t>
      </w:r>
    </w:p>
    <w:p w14:paraId="5305D3CB" w14:textId="16416F52" w:rsidR="00DD2DBF" w:rsidRDefault="0069093D">
      <w:pPr>
        <w:pStyle w:val="BlockCapBold"/>
        <w:rPr>
          <w:szCs w:val="22"/>
        </w:rPr>
      </w:pPr>
      <w:r>
        <w:rPr>
          <w:szCs w:val="22"/>
        </w:rPr>
        <w:t xml:space="preserve">IN MAKING AN INVESTMENT DECISION, INVESTORS MUST RELY ON THEIR OWN EXAMINATION OF THE COMPANY AND THE TERMS OF THIS OFFERING, INCLUDING THE MERITS AND RISKS INVOLVED. THE UNITS HAVE NOT BEEN REGISTERED WITH THE SEC OR WITH THE SECURITIES REGULATORY AUTHORITY OF ANY STATE BECAUSE THEY ARE BELIEVED TO BE EXEMPT FROM SUCH REGISTRATION REQUIREMENTS UNDER THE SECURITIES ACT PURSUANT TO RULE 506 OF REGULATION D PROMULGATED THEREUNDER BY THE SEC, AS WELL AS APPLICABLE STATE LAW; HOWEVER NEITHER THE SEC NOR ANY STATE SECURITIES COMMISSION OR REGULATORY AUTHORITY HAS MADE AN INDEPENDENT DETERMINATION THAT THESE UNITS ARE EXEMPT FROM REGISTRATION NOR HAS THE SEC OR ANY STATE SECURITIES COMMISSION APPROVED OR DISAPPROVED OF THE UNITS OR PASSED UPON THE ACCURACY OR ADEQUACY OF THIS MEMORANDUM, NOR IS IT expected THAT THE SEC OR ANY SUCH AUTHORITY WILL DO SO. ANY REPRESENTATION TO THE CONTRARY IS A CRIMINAL OFFENSE. THERE WILL BE NO PUBLIC MARKET FOR THE UNITS. THE UNITS ARE SUBJECT TO RESTRICTIONS ON TRANSFERABILITY AND RESALE AND MAY NOT BE TRANSFERRED OR RESOLD EXCEPT AS PERMITTED UNDER THE COMPANY’S </w:t>
      </w:r>
      <w:r w:rsidR="00210E74">
        <w:rPr>
          <w:szCs w:val="22"/>
        </w:rPr>
        <w:t>OPERATING</w:t>
      </w:r>
      <w:r>
        <w:rPr>
          <w:szCs w:val="22"/>
        </w:rPr>
        <w:t xml:space="preserve"> AGREEMENT (AS DEFINED BELOW) AND PURSUANT TO REGISTRATION UNDER OR EXEMPTION FROM THE SECURITIES ACT AND APPLICABLE STATE SECURITIES LAWS.</w:t>
      </w:r>
    </w:p>
    <w:p w14:paraId="219AFCB2" w14:textId="77777777" w:rsidR="00DD2DBF" w:rsidRDefault="0069093D">
      <w:pPr>
        <w:pStyle w:val="BlockCapBold"/>
        <w:rPr>
          <w:szCs w:val="22"/>
        </w:rPr>
      </w:pPr>
      <w:r>
        <w:rPr>
          <w:szCs w:val="22"/>
        </w:rPr>
        <w:t>NO PERSON HAS BEEN AUTHORIZED TO GIVE ANY INFORMATION OR TO MAKE ANY REPRESENTATION CONCERNING THE COMPANY OR THE SECURITIES OFFERED HEREBY OTHER THAN THOSE CONTAINED IN THIS MEMORANDUM OR OBTAINED PURSUANT TO THE TERMS HEREOF AND, IF GIVEN OR MADE, SUCH OTHER INFORMATION OR REPRESENTATION SHOULD NOT BE RELIED UPON AS HAVING BEEN AUTHORIZED BY THE COMPANY. BY EXECUTION OF THE SUBSCRIPTION AGREEMENT (THE FORM OF WHICH IS ATTACHED HERETO), YOU REPRESENT THAT YOU HAVE RELIED SOLELY ON THE DISCLOSURES SET FORTH IN THIS MEMORANDUM AND NOT ON ANY OTHER DISCLOSURE, WHETHER WRITTEN OR ORAL. NEITHER THE DELIVERY OF THIS MEMORANDUM, NOR ANY SALES MADE HEREUNDER, SHALL UNDER ANY CIRCUMSTANCES CREATE AN IMPLICATION THAT THERE HAS NOT BEEN ANY CHANGE IN THE MATTERS DISCUSSED HEREIN SINCE THE DATE OF THIS MEMORANDUM.</w:t>
      </w:r>
    </w:p>
    <w:p w14:paraId="51DD0C5C" w14:textId="77777777" w:rsidR="00DD2DBF" w:rsidRDefault="0069093D">
      <w:pPr>
        <w:pStyle w:val="BlockCapBold"/>
        <w:rPr>
          <w:szCs w:val="22"/>
        </w:rPr>
      </w:pPr>
      <w:r>
        <w:rPr>
          <w:szCs w:val="22"/>
        </w:rPr>
        <w:t>THIS MEMORANDUM DOES NOT CONSTITUTE AN OFFER TO SELL OR SOLICITATION OF AN OFFER TO BUY ANY SECURITIES OTHER THAN THE SECURITIES OFFERED HEREBY, NOR DOES IT CONSTITUTE AN OFFER TO SELL OR A SOLICITATION OF AN OFFER TO BUY FROM ANY PERSON IN ANY STATE OR OTHER JURISDICTION IN WHICH SUCH OFFER OR SOLICITATION WOULD BE UNLAWFUL, OR IN WHICH THE PERSON MAKING SUCH OFFER OR SOLICITATION IS NOT QUALIFIED TO DO SO, OR TO A PERSON TO WHOM IT IS UNLAWFUL TO MAKE SUCH AN OFFER OR SOLICITATION.</w:t>
      </w:r>
    </w:p>
    <w:p w14:paraId="282FFB24" w14:textId="13D3D373" w:rsidR="00DD2DBF" w:rsidRDefault="0069093D">
      <w:pPr>
        <w:pStyle w:val="BlockCapBold"/>
        <w:rPr>
          <w:szCs w:val="22"/>
        </w:rPr>
      </w:pPr>
      <w:r>
        <w:rPr>
          <w:szCs w:val="22"/>
        </w:rPr>
        <w:lastRenderedPageBreak/>
        <w:t>THE UNITS TO BE ACQUIRED BY AN INVESTOR ARE BEING ACQUIRED FOR HIS, HER, OR ITS OWN ACCOUNT AND WITHOUT A VIEW TO, OR FOR RESALE IN CONNECTION WITH, ANY DISTRIBUTION THEREOF OR ANY INTEREST THEREIN; AND SUCH INVESTOR HAS HAD ACCESS TO SUCH FINA</w:t>
      </w:r>
      <w:r w:rsidR="007A4C81">
        <w:rPr>
          <w:szCs w:val="22"/>
        </w:rPr>
        <w:t>SRA</w:t>
      </w:r>
      <w:r>
        <w:rPr>
          <w:szCs w:val="22"/>
        </w:rPr>
        <w:t>AL AND OTHER INFORMATION, AND HAS BEEN AFFORDED THE OPPORTUNITY TO ASK SUCH QUESTIONS OF THE REPRESENTATIVES OF THE COMPANY AND RECEIVE ANSWERS THERETO, AS SUCH INVESTOR HAS DEEMED NECESSARY IN CONNECTION WITH HIS, HER, OR ITS DECISION TO PURCHASE THE UNITS. THE MANAGER OF THE COMPANY RESERVES THE RIGHT TO APPROVE EACH PROSPECTIVE INVESTOR.</w:t>
      </w:r>
    </w:p>
    <w:p w14:paraId="53C26620" w14:textId="77777777" w:rsidR="00DD2DBF" w:rsidRDefault="0069093D">
      <w:pPr>
        <w:pStyle w:val="BlockCapBold"/>
        <w:rPr>
          <w:szCs w:val="22"/>
        </w:rPr>
      </w:pPr>
      <w:r>
        <w:rPr>
          <w:szCs w:val="22"/>
        </w:rPr>
        <w:t>CERTAIN PROVISIONS OF VARIOUS AGREEMENTS ARE SUMMARIZED IN THIS MEMORANDUM, BUT PROSPECTIVE INVESTORS SHOULD NOT ASSUME THAT SUCH SUMMARIES ARE COMPLETE. SUCH SUMMARIES ARE QUALIFIED IN THEIR ENTIRETY BY REFERENCE TO THE TEXTS OF THE ORIGINAL DOCUMENTS, WHICH WILL BE MADE AVAILABLE BY THE COMPANY UPON REQUEST to PROSPECTIVE INVESTORS.</w:t>
      </w:r>
    </w:p>
    <w:p w14:paraId="63D4AF7E" w14:textId="690142D6" w:rsidR="00DD2DBF" w:rsidRDefault="0069093D">
      <w:pPr>
        <w:pStyle w:val="BlockCapBold"/>
        <w:rPr>
          <w:szCs w:val="22"/>
        </w:rPr>
      </w:pPr>
      <w:r>
        <w:rPr>
          <w:szCs w:val="22"/>
        </w:rPr>
        <w:t xml:space="preserve">ADDITIONAL FUNDS MAY BE NECESSARY TO FUND THE BUSINESS OPERATIONS AND EXPENSES OF THE COMPANY. IF THE COMPANY IS NOT ABLE TO RAISE CAPITAL OR PROCURE ADDITIONAL FUNDS, THE COMPANY MAY NOT BE ABLE TO </w:t>
      </w:r>
      <w:r w:rsidR="00210269">
        <w:rPr>
          <w:szCs w:val="22"/>
        </w:rPr>
        <w:t>FINISH THE PROJECT</w:t>
      </w:r>
      <w:r>
        <w:rPr>
          <w:szCs w:val="22"/>
        </w:rPr>
        <w:t>. See “Risk Factors.”</w:t>
      </w:r>
    </w:p>
    <w:p w14:paraId="715D54C1" w14:textId="77777777" w:rsidR="00DD2DBF" w:rsidRDefault="0069093D">
      <w:pPr>
        <w:pStyle w:val="BlockCapBold"/>
        <w:rPr>
          <w:szCs w:val="22"/>
        </w:rPr>
      </w:pPr>
      <w:r>
        <w:rPr>
          <w:szCs w:val="22"/>
        </w:rPr>
        <w:t>PROSPECTIVE INVESTORS ARE NOT TO CONSTRUE THE CONTENTS OF THIS MEMORANDUM OR ANY COMMUNICATION RELATING TO THIS OFFERING AS INVESTMENT, LEGAL, OR TAX ADVICE. THE COMPANY HAS NOT ENGAGED LEGAL OR OTHER ADVISORS FOR OR ON BEHALF OF ANY INVESTOR. EACH INVESTOR SHOULD AND IS EXPECTED TO CONSULT HIS, HER, OR ITS PERSONAL LEGAL COUNSEL, ACCOUNTANT AND OTHER PROFESSIONAL ADVISORS AS TO LEGAL, TAX, ECONOMIC AND RELATED ASPECTS OF THE INVESTMENTs DESCRIBED HEREIN AND the SUITABILITY of the units FOR SUCH INVESTOR. THE COMPANY IS NOT MAKING ANY REPRESENTATION TO ANY OFFEREE OR PURCHASER OF THE UNITS REGARDING THE LEGALITY OF AN INVESTMENT THEREIN BY SUCH OFFEREE OR PURCHASER UNDER APPROPRIATE INVESTMENT OR SIMILAR LAWS. IN MAKING AN INVESTMENT DECISION, INVESTORS MUST RELY ON THEIR OWN EXAMINATION OF THE COMPANY AND THE TERMS OF THIS OFFERING, INCLUDING THE MERITS AND RISKS INVOLVED. BY ACCEPTANCE OF THIS MEMORANDUM, PROSPECTIVE INVESTORS RECOGNIZE AND ACCEPT THE NEED TO CONDUCT THEIR OWN THOROUGH INVESTIGATION AND DUE DILIGENCE BEFORE CONSIDERING AN INVESTMENT IN THE UNITS.</w:t>
      </w:r>
    </w:p>
    <w:p w14:paraId="2489641B" w14:textId="1DF84830" w:rsidR="00DD2DBF" w:rsidRDefault="0069093D">
      <w:pPr>
        <w:pStyle w:val="BlockCapBold"/>
        <w:rPr>
          <w:szCs w:val="22"/>
        </w:rPr>
      </w:pPr>
      <w:r>
        <w:rPr>
          <w:szCs w:val="22"/>
        </w:rPr>
        <w:t>ANY DISCUSSION RELATED TO FEDERAL INCOME TAX MATTERS IN THIS MEMORANDUM, (I) IS NOT INTENDED OR WRITTEN TO BE USED, AND IT CANNOT BE USED BY ANY TAXPAYER, FOR THE PURPOSES OF AVOIDING PENALTIES THAT MAY BE IMPOSED ON ANY TAXPAYER AND (II) SHOULD BE CONSIDERED TO HAVE BEEN WRITTEN TO SUPPORT THE PROMOTION OR MARKETING OF THE TRANSACTIONS DESCRIBED IN THIS MEMORANDUM. POTENTIAL INVESTORS SHOULD SEEK ADVICE RELATING TO THE FEDERAL, STATE, AND LOCAL INCOME TAX EFFECTS OF THE MATTERS DISCUSSED IN THIS MEMORANDUM BASED ON THEIR PARTICULAR CIRCUMSTANCES FROM THEIR INDEPENDENT TAX ADVISOR(S).</w:t>
      </w:r>
    </w:p>
    <w:p w14:paraId="45D21A2D" w14:textId="77777777" w:rsidR="00DD2DBF" w:rsidRDefault="0069093D">
      <w:pPr>
        <w:pStyle w:val="BlockCapBold"/>
        <w:rPr>
          <w:szCs w:val="22"/>
        </w:rPr>
      </w:pPr>
      <w:r>
        <w:rPr>
          <w:szCs w:val="22"/>
        </w:rPr>
        <w:t xml:space="preserve">THE UNITS ARE BEING OFFERED BY THE COMPANY, SUBJECT TO ACCEPTANCE OF AN OFFER TO PURCHASE, WITHDRAWAL, CANCELLATION, OR MODIFICATION OF THIS OFFERING WITHOUT NOTICE OR APPROVAL OF CERTAIN LEGAL MATTERS BY THE </w:t>
      </w:r>
      <w:r>
        <w:rPr>
          <w:szCs w:val="22"/>
        </w:rPr>
        <w:lastRenderedPageBreak/>
        <w:t>COMPANY’S LEGAL COUNSEL. THE COMPANY RESERVES THE RIGHT TO REJECT OR REDUCE THE SUBSCRIPTION OF ANY PROSPECTIVE INVESTOR EVEN IF SUCH INVESTOR SATISFIES ALL OF THE SUITABILITY STANDARDS DISCUSSED IN THIS MEMORANDUM. IF THE PROSPECTIVE INVESTOR RECEIVING THIS MEMORANDUM DOES NOT SUBMIT AN OFFER TO PURCHASE, OR IF SUCH OFFER IS SUBMITTED BUT NOT ACCEPTED BY THE COMPANY, THE PROSPECTIVE INVESTOR AGREES TO RETURN PROMPTLY THIS MEMORANDUM AND ANY ACCOMPANYING DOCUMENTS PROVIDED IN CONNECTION HEREWITH.</w:t>
      </w:r>
    </w:p>
    <w:p w14:paraId="28431D4C" w14:textId="02145CA4" w:rsidR="00DD2DBF" w:rsidRDefault="0069093D">
      <w:pPr>
        <w:pStyle w:val="BlockCapBold"/>
        <w:rPr>
          <w:szCs w:val="22"/>
        </w:rPr>
      </w:pPr>
      <w:r>
        <w:rPr>
          <w:szCs w:val="22"/>
        </w:rPr>
        <w:t>THIS OFFERING IS NOT UNDERWRITTEN. THE OFFERING PRICE HAS BEEN SET BY THE MANAGEMENT OF THE COMPANY BASED ON A VARIETY OF FACTORS. THERE CAN BE NO ASSURANCE THAT ANY OF THE UNITS WILL BE SOLD. THE UNITS ARE NOT OBLIGATIONS OF, OR GUARANTEED BY, THE MANAGER OR ANY OF ITS AFFILIATES.</w:t>
      </w:r>
    </w:p>
    <w:p w14:paraId="31C7A422" w14:textId="77777777" w:rsidR="00DD2DBF" w:rsidRDefault="0069093D">
      <w:pPr>
        <w:pStyle w:val="BlockCapBold"/>
        <w:rPr>
          <w:szCs w:val="22"/>
        </w:rPr>
      </w:pPr>
      <w:r>
        <w:rPr>
          <w:szCs w:val="22"/>
        </w:rPr>
        <w:t>THIS MEMORANDUM INCLUDES CERTAIN FORWARD-LOOKING STATEMENTS, INFORMATION AND ESTIMATES PROVIDED BY THE COMPANY WITH RESPECT TO THE COMPANY’S ANTICIPATED FUTURE PERFORMANCE. WHEN USED IN THIS DOCUMENT, THE WORDS “ANTICIPATE,” “ESTIMATE,” “EXPECT,” “INTEND,” AND SIMILAR EXPRESSIONS ARE INTENDED TO IDENTIFY FORWARD-LOOKING STATEMENTS. ALTHOUGH THE COMPANY BELIEVES THAT THE EXPECTATIONS REFLECTED IN SUCH FORWARD-LOOKING STATEMENTS ARE REASONABLE, IT CAN GIVE NO ASSURANCE THAT SUCH EXPECTATIONS WILL PROVE TO BE CORRECT. SUCH STATEMENTS ARE SUBJECT TO CERTAIN RISKS, UNCERTAINTIES, AND ASSUMPTIONS. SHOULD ONE OR MORE OF THESE RISKS OR UNCERTAINTIES MATERIALIZE, OR SHOULD THE UNDERLYING ASSUMPTIONS PROVE INCORRECT, ACTUAL RESULTS MAY VARY MATERIALLY FROM THOSE ANTICIPATED, ESTIMATED, OR EXPECTED. NO REPRESENTATIONS ARE MADE AS TO THE ACCURACY OF SUCH STATEMENTS OR ESTIMATES. THERE CAN BE NO ASSURANCES THAT THE COMPANY WILL ACHIEVE ITS INVESTMENT OBJECTIVES.</w:t>
      </w:r>
    </w:p>
    <w:p w14:paraId="52F076AE" w14:textId="2BF212BC" w:rsidR="00DD2DBF" w:rsidRDefault="0069093D">
      <w:pPr>
        <w:pStyle w:val="BlockCapBold"/>
        <w:rPr>
          <w:szCs w:val="22"/>
        </w:rPr>
      </w:pPr>
      <w:r>
        <w:rPr>
          <w:szCs w:val="22"/>
        </w:rPr>
        <w:t>This Memorandum includes certain statements, projections and estimates with respect to the anticipated future business activities of the Company.</w:t>
      </w:r>
      <w:r w:rsidR="007651DB">
        <w:rPr>
          <w:szCs w:val="22"/>
        </w:rPr>
        <w:t xml:space="preserve"> </w:t>
      </w:r>
      <w:r>
        <w:rPr>
          <w:szCs w:val="22"/>
        </w:rPr>
        <w:t>The Company cannot confirm and provides no assurance as to the accuracy of such information and has not independently verified the assumptions upon which projections oF further trends and performance are based.</w:t>
      </w:r>
      <w:r w:rsidR="007651DB">
        <w:rPr>
          <w:szCs w:val="22"/>
        </w:rPr>
        <w:t xml:space="preserve"> </w:t>
      </w:r>
      <w:r>
        <w:rPr>
          <w:szCs w:val="22"/>
        </w:rPr>
        <w:t>Such statements and estimates reflect various assumptions Concerning anticipated results, which assumptions may or may not prove to be correct.</w:t>
      </w:r>
      <w:r w:rsidR="007651DB">
        <w:rPr>
          <w:szCs w:val="22"/>
        </w:rPr>
        <w:t xml:space="preserve"> </w:t>
      </w:r>
      <w:r>
        <w:rPr>
          <w:szCs w:val="22"/>
        </w:rPr>
        <w:t>The financial and business forecasts and the assumptions on which such forecasts rely are believed to be reasonably accurate, but this is a consistently changing and high risk area of investment opportunity.</w:t>
      </w:r>
      <w:r w:rsidR="007651DB">
        <w:rPr>
          <w:szCs w:val="22"/>
        </w:rPr>
        <w:t xml:space="preserve"> </w:t>
      </w:r>
      <w:r>
        <w:rPr>
          <w:szCs w:val="22"/>
        </w:rPr>
        <w:t>As such, expectations, assumptions and forecasts should not be relied upon as an accurate representation of the actual potential financial or business results of the Company</w:t>
      </w:r>
      <w:r w:rsidR="00210269">
        <w:rPr>
          <w:szCs w:val="22"/>
        </w:rPr>
        <w:t xml:space="preserve">. </w:t>
      </w:r>
      <w:r>
        <w:rPr>
          <w:szCs w:val="22"/>
        </w:rPr>
        <w:t>Accordingly, there is no opinion or any other form of assurance with respect thereto.</w:t>
      </w:r>
      <w:r w:rsidR="007651DB">
        <w:rPr>
          <w:szCs w:val="22"/>
        </w:rPr>
        <w:t xml:space="preserve"> </w:t>
      </w:r>
      <w:r>
        <w:rPr>
          <w:szCs w:val="22"/>
        </w:rPr>
        <w:t>The statements, estimates, projections and other forward-looking statements are based upon various assumptions by third parties that may not prove to be correct.</w:t>
      </w:r>
      <w:r w:rsidR="007651DB">
        <w:rPr>
          <w:szCs w:val="22"/>
        </w:rPr>
        <w:t xml:space="preserve"> </w:t>
      </w:r>
      <w:r>
        <w:rPr>
          <w:szCs w:val="22"/>
        </w:rPr>
        <w:t>Such assumptions are inherently subject to significant uncertainties and contingencies, many of which are beyond the control of the Company.</w:t>
      </w:r>
      <w:r w:rsidR="007651DB">
        <w:rPr>
          <w:szCs w:val="22"/>
        </w:rPr>
        <w:t xml:space="preserve"> </w:t>
      </w:r>
      <w:r>
        <w:rPr>
          <w:szCs w:val="22"/>
        </w:rPr>
        <w:t xml:space="preserve">No representation is made, and no assurance can be given, that the </w:t>
      </w:r>
      <w:r>
        <w:rPr>
          <w:szCs w:val="22"/>
        </w:rPr>
        <w:lastRenderedPageBreak/>
        <w:t>Company can or will attain such results.</w:t>
      </w:r>
      <w:r w:rsidR="007651DB">
        <w:rPr>
          <w:szCs w:val="22"/>
        </w:rPr>
        <w:t xml:space="preserve"> </w:t>
      </w:r>
      <w:r>
        <w:rPr>
          <w:szCs w:val="22"/>
        </w:rPr>
        <w:t>Actual results are likely to vary, perhaps materially, from the projections.</w:t>
      </w:r>
      <w:r w:rsidR="007651DB">
        <w:rPr>
          <w:szCs w:val="22"/>
        </w:rPr>
        <w:t xml:space="preserve"> </w:t>
      </w:r>
      <w:r>
        <w:rPr>
          <w:szCs w:val="22"/>
        </w:rPr>
        <w:t>Neither the Company nor any of its representatives, attorneys or agents is making any representation to any prospective investor regarding the legality of any investment therein by such prospective investor.</w:t>
      </w:r>
    </w:p>
    <w:p w14:paraId="6E05D23E" w14:textId="77777777" w:rsidR="00DD2DBF" w:rsidRDefault="0069093D">
      <w:pPr>
        <w:pStyle w:val="BlockCapBold"/>
        <w:rPr>
          <w:szCs w:val="22"/>
        </w:rPr>
      </w:pPr>
      <w:r>
        <w:rPr>
          <w:szCs w:val="22"/>
        </w:rPr>
        <w:t>THIS MEMORANDUM IS STRICTLY CONFIDENTIAL AND HAS BEEN PREPARED SOLELY FOR USE IN CONNECTION WITH THE PROPOSED PLACEMENT OF THE UNITS DESCRIBED HEREIN. USE OF THIS INFORMATION FOR ANY PURPOSE OTHER THAN CONSIDERING A PURCHASE OF THE UNITS IS STRICTLY PROHIBITED. THIS MEMORANDUM IS PERSONAL TO EACH OFFEREE AND DOES NOT CONSTITUTE AN OFFER TO ANY OTHER PERSON TO ACQUIRE THE UNITS. DISTRIBUTION OF THIS MEMORANDUM TO ANY PERSON OTHER THAN THE OFFEREE AND THOSE PERSONS, IF ANY, RETAINED TO ADVISE SUCH OFFEREE WITH RESPECT THERETO IS UNAUTHORIZED, AND ANY DISCLOSURE OF ANY OF ITS CONTENTS WITHOUT THE PRIOR WRITTEN CONSENT OF THE COMPANY IS PROHIBITED. EACH PROSPECTIVE INVESTOR, BY ACCEPTING DELIVERY OF THIS MEMORANDUM, AGREES TO THE FOREGOING AND AGREES NOT TO DUPLICATE THIS MEMORANDUM OR TO FURNISH COPIES OF IT, IN WHOLE OR IN PART, TO PERSONS OTHER THAN THEIR REPRESENTATIVES, IF ANY, SUCH AS THEIR INVESTMENT AND TAX ADVISORS, ACCOUNTANTS, OR LEGAL COUNSEL. EACH PROSPECTIVE INVESTOR MAY USE THE INFORMATION CONTAINED HEREIN SOLELY FOR PURPOSES RELATED TO THEIR POSSIBLE INVESTMENT IN THE UNITS AND FOR NO OTHER PURPOSE. YOU AGREE TO RETURN THIS MEMORANDUM (ALONG WITH ANY COPIES OF IT YOU OR YOUR ADVISORS MAY HAVE MADE) PROMPTLY AFTER SUCH TIME AS YOU ARE NO LONGER CONSIDERING A PURCHASE OF THE UNITS OFFERED HEREBY.</w:t>
      </w:r>
    </w:p>
    <w:p w14:paraId="705F76FA" w14:textId="77777777" w:rsidR="00DD2DBF" w:rsidRDefault="0069093D">
      <w:pPr>
        <w:pStyle w:val="BlockCapBold"/>
        <w:pBdr>
          <w:bottom w:val="single" w:sz="12" w:space="1" w:color="auto"/>
        </w:pBdr>
        <w:rPr>
          <w:szCs w:val="22"/>
        </w:rPr>
      </w:pPr>
      <w:r>
        <w:rPr>
          <w:szCs w:val="22"/>
        </w:rPr>
        <w:t>THE COMPANY WILL NOT BE REGISTERED AS AN INVESTMENT COMPANY UNDER THE INVESTMENT COMPANY ACT OF 1940, AS AMENDED, (THE “</w:t>
      </w:r>
      <w:r>
        <w:rPr>
          <w:szCs w:val="22"/>
          <w:u w:val="single"/>
        </w:rPr>
        <w:t>INVESTMENT COMPANY ACT</w:t>
      </w:r>
      <w:r>
        <w:rPr>
          <w:szCs w:val="22"/>
        </w:rPr>
        <w:t>”). CONSEQUENTLY, INVESTORS WILL NOT BE AFFORDED THE PROTECTIONS OF THE INVESTMENT COMPANY ACT. the Manager is not registered as an investment adviser under the Investment Advisers Act of 1940, as amended (the “</w:t>
      </w:r>
      <w:r>
        <w:rPr>
          <w:szCs w:val="22"/>
          <w:u w:val="single"/>
        </w:rPr>
        <w:t>Investment Advisers Act</w:t>
      </w:r>
      <w:r>
        <w:rPr>
          <w:szCs w:val="22"/>
        </w:rPr>
        <w:t>”), and the members of the Company will not have the benefit of the protections of the Investment Advisers Act.</w:t>
      </w:r>
    </w:p>
    <w:p w14:paraId="37472E23" w14:textId="77777777" w:rsidR="00DD2DBF" w:rsidRDefault="0069093D">
      <w:pPr>
        <w:pStyle w:val="BlockCapBold"/>
        <w:pBdr>
          <w:bottom w:val="single" w:sz="12" w:space="1" w:color="auto"/>
        </w:pBdr>
        <w:rPr>
          <w:szCs w:val="22"/>
        </w:rPr>
      </w:pPr>
      <w:r>
        <w:rPr>
          <w:szCs w:val="22"/>
        </w:rPr>
        <w:t>EACH PROSPECTIVE INVESTOR WILL BE GIVEN AN OPPORTUNITY TO ASK QUESTIONS OF, AND RECEIVE ANSWERS FROM, MANAGEMENT OF THE COMPANY CONCERNING THE TERMS AND CONDITIONS OF THIS OFFERING AND TO OBTAIN ANY ADDITIONAL INFORMATION, TO THE EXTENT THE COMPANY POSSESSES SUCH INFORMATION OR CAN ACQUIRE IT WITHOUT UNREASONABLE EFFORTS OR EXPENSE, NECESSARY TO VERIFY THE ACCURACY OF THE INFORMATION CONTAINED IN THIS MEMORANDUM.</w:t>
      </w:r>
    </w:p>
    <w:p w14:paraId="60B42812" w14:textId="1B4621C8" w:rsidR="00B603F3" w:rsidRDefault="00B603F3" w:rsidP="00B603F3">
      <w:pPr>
        <w:spacing w:after="240"/>
        <w:jc w:val="center"/>
        <w:rPr>
          <w:b/>
          <w:szCs w:val="22"/>
          <w:u w:val="single"/>
        </w:rPr>
      </w:pPr>
      <w:r>
        <w:rPr>
          <w:b/>
          <w:szCs w:val="22"/>
          <w:u w:val="single"/>
        </w:rPr>
        <w:t>CERTAIN ADDITIONAL NOTICES</w:t>
      </w:r>
    </w:p>
    <w:p w14:paraId="1AFA0DF7" w14:textId="77777777" w:rsidR="00B603F3" w:rsidRPr="00B603F3" w:rsidRDefault="00B603F3" w:rsidP="00B603F3">
      <w:pPr>
        <w:ind w:left="144"/>
        <w:jc w:val="center"/>
        <w:rPr>
          <w:rFonts w:eastAsia="MS Mincho"/>
          <w:b/>
          <w:bCs/>
          <w:u w:val="single"/>
        </w:rPr>
      </w:pPr>
      <w:r w:rsidRPr="00B603F3">
        <w:rPr>
          <w:rFonts w:eastAsia="MS Mincho"/>
          <w:b/>
          <w:bCs/>
          <w:u w:val="single"/>
        </w:rPr>
        <w:t>NASAA UNIFORM LEGEND</w:t>
      </w:r>
    </w:p>
    <w:p w14:paraId="05F6735B" w14:textId="77777777" w:rsidR="00B603F3" w:rsidRPr="009B4375" w:rsidRDefault="00B603F3" w:rsidP="00B603F3">
      <w:pPr>
        <w:ind w:left="144"/>
        <w:jc w:val="both"/>
        <w:rPr>
          <w:rFonts w:eastAsia="MS Mincho"/>
        </w:rPr>
      </w:pPr>
    </w:p>
    <w:p w14:paraId="5AB42D7E" w14:textId="4A1D2F8A" w:rsidR="00B603F3" w:rsidRPr="009B4375" w:rsidRDefault="00B603F3" w:rsidP="00B603F3">
      <w:pPr>
        <w:pStyle w:val="BlockCapBold"/>
        <w:rPr>
          <w:rFonts w:eastAsia="MS Mincho" w:hint="eastAsia"/>
        </w:rPr>
      </w:pPr>
      <w:r w:rsidRPr="00475F4C">
        <w:rPr>
          <w:rFonts w:eastAsia="MS Mincho"/>
        </w:rPr>
        <w:t xml:space="preserve">IN MAKING AN INVESTMENT DECISION, INVESTORS MUST RELY UPON THEIR OWN EXAMINATION OF THE PERSON OR ENTITY CREATING THE SECURITIES AND THE </w:t>
      </w:r>
      <w:r w:rsidRPr="00475F4C">
        <w:rPr>
          <w:rFonts w:eastAsia="MS Mincho"/>
        </w:rPr>
        <w:lastRenderedPageBreak/>
        <w:t xml:space="preserve">TERMS OF THE OFFERING, </w:t>
      </w:r>
      <w:r w:rsidRPr="00B603F3">
        <w:rPr>
          <w:szCs w:val="22"/>
        </w:rPr>
        <w:t>INCLUDING</w:t>
      </w:r>
      <w:r w:rsidRPr="00475F4C">
        <w:rPr>
          <w:rFonts w:eastAsia="MS Mincho"/>
        </w:rPr>
        <w:t xml:space="preserve"> THE MERITS AND RISKS INVOLVED.</w:t>
      </w:r>
      <w:r w:rsidR="007651DB">
        <w:rPr>
          <w:rFonts w:eastAsia="MS Mincho"/>
        </w:rPr>
        <w:t xml:space="preserve"> </w:t>
      </w:r>
      <w:r w:rsidRPr="00475F4C">
        <w:rPr>
          <w:rFonts w:eastAsia="MS Mincho"/>
        </w:rPr>
        <w:t>THESE SECURITIES HAVE NOT BEEN RECOMMENDED BY ANY FEDERAL OR STATE SECURITIES COMMISSIONS OR REGULATORY AUTHORITY. THE SECURITIES OFFERED HEREBY HAVE NOT BEEN REGISTERED UNDER THE SECURITIES ACT, OR THE SECURITIES LAWS OF ANY STATE (“</w:t>
      </w:r>
      <w:r w:rsidRPr="00475F4C">
        <w:rPr>
          <w:rFonts w:eastAsia="MS Mincho"/>
          <w:u w:val="single"/>
        </w:rPr>
        <w:t>BLUE SKY LAWS</w:t>
      </w:r>
      <w:r w:rsidRPr="00475F4C">
        <w:rPr>
          <w:rFonts w:eastAsia="MS Mincho"/>
        </w:rPr>
        <w:t>”) AND ARE BEING OFFERED AND SOLD IN RELIANCE UPON EXEMPTIONS FROM THE REGISTRATION REQUIREMENTS OF SAID ACT AND SUCH BLUE SKY LAWS.</w:t>
      </w:r>
      <w:r w:rsidR="007651DB">
        <w:rPr>
          <w:rFonts w:eastAsia="MS Mincho"/>
        </w:rPr>
        <w:t xml:space="preserve"> </w:t>
      </w:r>
      <w:r w:rsidRPr="00475F4C">
        <w:rPr>
          <w:rFonts w:eastAsia="MS Mincho"/>
        </w:rPr>
        <w:t>FURTHERMORE, THE FOREGOING AUTHORITIES HAVE NOT CONFIRMED THE ACCURACY OR DETERMINED THE ADEQUACY OF THIS DOCUMENT.</w:t>
      </w:r>
      <w:r w:rsidR="007651DB">
        <w:rPr>
          <w:rFonts w:eastAsia="MS Mincho"/>
        </w:rPr>
        <w:t xml:space="preserve"> </w:t>
      </w:r>
      <w:r w:rsidRPr="00475F4C">
        <w:rPr>
          <w:rFonts w:eastAsia="MS Mincho"/>
        </w:rPr>
        <w:t>ANY REPRESENTATION TO THE CONTRARY IS A CRIMINAL OFFENSE.</w:t>
      </w:r>
      <w:r w:rsidR="007651DB">
        <w:rPr>
          <w:rFonts w:eastAsia="MS Mincho"/>
        </w:rPr>
        <w:t xml:space="preserve"> </w:t>
      </w:r>
      <w:r w:rsidRPr="00475F4C">
        <w:rPr>
          <w:rFonts w:eastAsia="MS Mincho"/>
        </w:rPr>
        <w:t>THE SECURITIES ARE SUBJECT TO RESTRICTIONS ON TRANSFERABILITY AND RESALE AND MAY NOT BE TRANSFERRED OR RESOLD EXCEPT AS PERMITTED UNDER THE Securities Act, AND THE APPLICABLE STATE SECURITIES LAWS, PURSUANT TO REGISTRATION OR EXEMPTION THEREFROM.</w:t>
      </w:r>
      <w:r w:rsidR="007651DB">
        <w:rPr>
          <w:rFonts w:eastAsia="MS Mincho"/>
        </w:rPr>
        <w:t xml:space="preserve"> </w:t>
      </w:r>
      <w:r w:rsidRPr="00475F4C">
        <w:rPr>
          <w:rFonts w:eastAsia="MS Mincho"/>
        </w:rPr>
        <w:t>INVESTORS SHOULD BE AWARE THAT THEY SHALL BE REQUIRED TO BEAR THE FINA</w:t>
      </w:r>
      <w:r w:rsidR="007A4C81">
        <w:rPr>
          <w:rFonts w:eastAsia="MS Mincho"/>
        </w:rPr>
        <w:t>SRA</w:t>
      </w:r>
      <w:r w:rsidRPr="00475F4C">
        <w:rPr>
          <w:rFonts w:eastAsia="MS Mincho"/>
        </w:rPr>
        <w:t>AL RISKS OF THIS INVESTMENT FOR AN INDEFINITE PERIOD OF TIME.</w:t>
      </w:r>
    </w:p>
    <w:p w14:paraId="62B86F09" w14:textId="77777777" w:rsidR="00B603F3" w:rsidRPr="009B4375" w:rsidRDefault="00B603F3" w:rsidP="00B603F3">
      <w:pPr>
        <w:pStyle w:val="BlockCapBold"/>
        <w:jc w:val="center"/>
        <w:rPr>
          <w:u w:val="single"/>
        </w:rPr>
      </w:pPr>
      <w:r w:rsidRPr="009B4375">
        <w:rPr>
          <w:u w:val="single"/>
        </w:rPr>
        <w:t>NOTICE TO RESIDENTS OF ALL STATES</w:t>
      </w:r>
    </w:p>
    <w:p w14:paraId="588888F4" w14:textId="77777777" w:rsidR="00B603F3" w:rsidRPr="009B4375" w:rsidRDefault="00B603F3" w:rsidP="00B603F3">
      <w:pPr>
        <w:autoSpaceDE w:val="0"/>
        <w:autoSpaceDN w:val="0"/>
        <w:adjustRightInd w:val="0"/>
        <w:ind w:left="2304" w:firstLine="720"/>
      </w:pPr>
    </w:p>
    <w:p w14:paraId="08FAECEF" w14:textId="3FA50182" w:rsidR="00B603F3" w:rsidRPr="00475F4C" w:rsidRDefault="00B603F3" w:rsidP="00B603F3">
      <w:pPr>
        <w:pStyle w:val="BlockCapBold"/>
      </w:pPr>
      <w:r w:rsidRPr="00475F4C">
        <w:t>THE SECURITIES OFFERED HAVE NOT BEEN REGISTERED UNDER THE Securities Act OR THE SECURITIES LAWS UNDER ANY STATE AND ARE BEING OFFERED AND SOLD IN RELIANCE UPON EXEMPTIONS FROM THE REGISTRATION REQUIREMENTS OF SAID Securities Act AND SUCH LAWS.</w:t>
      </w:r>
      <w:r w:rsidR="007651DB">
        <w:t xml:space="preserve"> </w:t>
      </w:r>
      <w:r w:rsidRPr="00475F4C">
        <w:t>THE SECURITIES OFFERED HEREBY ARE SUBJECT TO RESTRICTIONS ON TRANSFERABILITY AND RESALE AND MAY NOT BE TRANSFERRED OR RESOLD EXCEPT AS PERMITTED UNDER THE SECURITIES ACT AND APPLICABLE STATE SECURITIES LAWS.</w:t>
      </w:r>
      <w:r w:rsidR="007651DB">
        <w:t xml:space="preserve"> </w:t>
      </w:r>
      <w:r w:rsidRPr="00475F4C">
        <w:t>PURSUANT TO REGISTRATION OR EXEMPTION THEREFROM, INVESTORS SHOULD BE AWARE THAT THEY SHALL BE REQUIRED TO BEAR THE FINA</w:t>
      </w:r>
      <w:r w:rsidR="007A4C81">
        <w:t>SRA</w:t>
      </w:r>
      <w:r w:rsidRPr="00475F4C">
        <w:t xml:space="preserve">AL RISKS OF THIS INVESTMENT FOR AN INDEFINITE PERIOD OF TIME. </w:t>
      </w:r>
    </w:p>
    <w:p w14:paraId="1005A1DB" w14:textId="77777777" w:rsidR="00B603F3" w:rsidRPr="008773D5" w:rsidRDefault="00B603F3" w:rsidP="00B603F3">
      <w:pPr>
        <w:pStyle w:val="BlockCapBold"/>
        <w:pBdr>
          <w:bottom w:val="single" w:sz="12" w:space="1" w:color="auto"/>
        </w:pBdr>
      </w:pPr>
      <w:r w:rsidRPr="00475F4C">
        <w:t xml:space="preserve">IN MAKING AN INVESTMENT DECISION INVESTORS MUST RELY ON THEIR OWN EXAMINATION OF THE </w:t>
      </w:r>
      <w:r>
        <w:t>PARTNERSHIP</w:t>
      </w:r>
      <w:r w:rsidRPr="00475F4C">
        <w:t xml:space="preserve"> AND THE TERMS OF THIS OFFERING, </w:t>
      </w:r>
      <w:r w:rsidRPr="008773D5">
        <w:t>INCLUDING, BUT NOT LIMITED TO, THE MERITS AND RISKS INVOLVED.</w:t>
      </w:r>
    </w:p>
    <w:p w14:paraId="64E49D5A" w14:textId="77777777" w:rsidR="00DD2DBF" w:rsidRDefault="0069093D">
      <w:pPr>
        <w:spacing w:after="240"/>
        <w:jc w:val="center"/>
        <w:rPr>
          <w:b/>
          <w:szCs w:val="22"/>
          <w:u w:val="single"/>
        </w:rPr>
      </w:pPr>
      <w:r>
        <w:rPr>
          <w:b/>
          <w:szCs w:val="22"/>
          <w:u w:val="single"/>
        </w:rPr>
        <w:t>NOTICE TO FLORIDA RESIDENTS</w:t>
      </w:r>
    </w:p>
    <w:p w14:paraId="31757A49" w14:textId="77777777" w:rsidR="00DD2DBF" w:rsidRDefault="0069093D">
      <w:pPr>
        <w:pStyle w:val="BlockCapBold"/>
        <w:rPr>
          <w:szCs w:val="22"/>
        </w:rPr>
      </w:pPr>
      <w:r>
        <w:rPr>
          <w:szCs w:val="22"/>
        </w:rPr>
        <w:t>THE FLORIDA SECURITIES AND INVESTOR PROTECTION ACT PROVIDES ANY INVESTOR WHO IS A RESIDENT OF FLORIDA WITH THE RIGHT TO VOID A SALE OF SECURITIES WITHIN THREE (3) DAYS AFTER THE FIRST TENDER OF CONSIDERATION IS MADE BY SUCH INVESTOR TO THE ISSUER OR AN ESCROW AGENT, OR WITHIN THREE (3) DAYS AFTER THE AVAILABILITY OF THAT PRIVILEGE IS COMMUNICATED TO SUCH INVESTOR, WHICHEVER OCCURS LATER. THIS PRIVILEGE IS HEREBY COMMUNICATED TO ANY FLORIDA RESIDENT; THEREFORE, IF YOU ARE A FLORIDA RESIDENT AND WISH TO VOID YOUR SUBSCRIPTION FOR THE UNITS BEING OFFERED HEREIN, YOU MUST PROVIDE THE COMPANY WITH WRITTEN NOTICE OF YOUR INTENT TO WITHDRAW YOUR SUBSCRIPTION WITHIN THREE (3) DAYS AFTER YOU HAVE DEPOSITED YOUR SUBSCRIPTION FUNDS WITH THE COMPANY OR THE ESCROW AGENT.</w:t>
      </w:r>
    </w:p>
    <w:p w14:paraId="02E10E47" w14:textId="77777777" w:rsidR="00DD2DBF" w:rsidRDefault="0069093D">
      <w:pPr>
        <w:tabs>
          <w:tab w:val="left" w:pos="6345"/>
        </w:tabs>
        <w:rPr>
          <w:szCs w:val="22"/>
        </w:rPr>
      </w:pPr>
      <w:r>
        <w:rPr>
          <w:szCs w:val="22"/>
        </w:rPr>
        <w:tab/>
      </w:r>
    </w:p>
    <w:p w14:paraId="0EED5F69" w14:textId="77777777" w:rsidR="00DD2DBF" w:rsidRDefault="0069093D">
      <w:pPr>
        <w:tabs>
          <w:tab w:val="left" w:pos="6345"/>
        </w:tabs>
        <w:sectPr w:rsidR="00DD2DBF">
          <w:pgSz w:w="12240" w:h="15840"/>
          <w:pgMar w:top="1440" w:right="1440" w:bottom="1440" w:left="1440" w:header="720" w:footer="720" w:gutter="0"/>
          <w:pgBorders w:offsetFrom="page">
            <w:top w:val="double" w:sz="4" w:space="24" w:color="A6A6A6" w:themeColor="background1" w:themeShade="A6"/>
            <w:left w:val="double" w:sz="4" w:space="24" w:color="A6A6A6" w:themeColor="background1" w:themeShade="A6"/>
            <w:bottom w:val="double" w:sz="4" w:space="24" w:color="A6A6A6" w:themeColor="background1" w:themeShade="A6"/>
            <w:right w:val="double" w:sz="4" w:space="24" w:color="A6A6A6" w:themeColor="background1" w:themeShade="A6"/>
          </w:pgBorders>
          <w:cols w:space="720"/>
          <w:docGrid w:linePitch="360"/>
        </w:sectPr>
      </w:pPr>
      <w:r>
        <w:lastRenderedPageBreak/>
        <w:tab/>
      </w:r>
    </w:p>
    <w:p w14:paraId="4371F9AA" w14:textId="77777777" w:rsidR="00DD2DBF" w:rsidRDefault="0069093D">
      <w:pPr>
        <w:spacing w:after="240"/>
        <w:jc w:val="center"/>
        <w:rPr>
          <w:rFonts w:ascii="Times New Roman Bold" w:hAnsi="Times New Roman Bold"/>
          <w:caps/>
        </w:rPr>
      </w:pPr>
      <w:r>
        <w:rPr>
          <w:rFonts w:ascii="Times New Roman Bold" w:hAnsi="Times New Roman Bold"/>
          <w:caps/>
          <w:szCs w:val="22"/>
          <w:u w:val="single"/>
        </w:rPr>
        <w:t>Table of Contents</w:t>
      </w:r>
    </w:p>
    <w:p w14:paraId="1EAB90B2" w14:textId="25BB0F26" w:rsidR="00E1502E" w:rsidRDefault="0069093D">
      <w:pPr>
        <w:pStyle w:val="TOC1"/>
        <w:rPr>
          <w:rFonts w:asciiTheme="minorHAnsi" w:eastAsiaTheme="minorEastAsia" w:hAnsiTheme="minorHAnsi"/>
          <w:bCs w:val="0"/>
          <w:caps w:val="0"/>
          <w:noProof/>
          <w:kern w:val="2"/>
          <w:sz w:val="24"/>
          <w:szCs w:val="24"/>
          <w14:ligatures w14:val="standardContextual"/>
        </w:rPr>
      </w:pPr>
      <w:r>
        <w:fldChar w:fldCharType="begin"/>
      </w:r>
      <w:r>
        <w:instrText xml:space="preserve"> TOC \h \z \t "Heading 1,1,Heading 2,2,Heading 3,3,Heading 6,1" </w:instrText>
      </w:r>
      <w:r>
        <w:fldChar w:fldCharType="separate"/>
      </w:r>
      <w:hyperlink w:anchor="_Toc160579493" w:history="1">
        <w:r w:rsidR="00E1502E" w:rsidRPr="00B3004E">
          <w:rPr>
            <w:rStyle w:val="Hyperlink"/>
            <w:noProof/>
          </w:rPr>
          <w:t>I.</w:t>
        </w:r>
        <w:r w:rsidR="00E1502E">
          <w:rPr>
            <w:rFonts w:asciiTheme="minorHAnsi" w:eastAsiaTheme="minorEastAsia" w:hAnsiTheme="minorHAnsi"/>
            <w:bCs w:val="0"/>
            <w:caps w:val="0"/>
            <w:noProof/>
            <w:kern w:val="2"/>
            <w:sz w:val="24"/>
            <w:szCs w:val="24"/>
            <w14:ligatures w14:val="standardContextual"/>
          </w:rPr>
          <w:tab/>
        </w:r>
        <w:r w:rsidR="00E1502E" w:rsidRPr="00B3004E">
          <w:rPr>
            <w:rStyle w:val="Hyperlink"/>
            <w:noProof/>
          </w:rPr>
          <w:t>OFFERING OVERVIEW</w:t>
        </w:r>
        <w:r w:rsidR="00E1502E">
          <w:rPr>
            <w:noProof/>
            <w:webHidden/>
          </w:rPr>
          <w:tab/>
        </w:r>
        <w:r w:rsidR="00E1502E">
          <w:rPr>
            <w:noProof/>
            <w:webHidden/>
          </w:rPr>
          <w:fldChar w:fldCharType="begin"/>
        </w:r>
        <w:r w:rsidR="00E1502E">
          <w:rPr>
            <w:noProof/>
            <w:webHidden/>
          </w:rPr>
          <w:instrText xml:space="preserve"> PAGEREF _Toc160579493 \h </w:instrText>
        </w:r>
        <w:r w:rsidR="00E1502E">
          <w:rPr>
            <w:noProof/>
            <w:webHidden/>
          </w:rPr>
        </w:r>
        <w:r w:rsidR="00E1502E">
          <w:rPr>
            <w:noProof/>
            <w:webHidden/>
          </w:rPr>
          <w:fldChar w:fldCharType="separate"/>
        </w:r>
        <w:r w:rsidR="00E1502E">
          <w:rPr>
            <w:noProof/>
            <w:webHidden/>
          </w:rPr>
          <w:t>12</w:t>
        </w:r>
        <w:r w:rsidR="00E1502E">
          <w:rPr>
            <w:noProof/>
            <w:webHidden/>
          </w:rPr>
          <w:fldChar w:fldCharType="end"/>
        </w:r>
      </w:hyperlink>
    </w:p>
    <w:p w14:paraId="36DACCEA" w14:textId="26A6855A" w:rsidR="00E1502E" w:rsidRDefault="00E1502E">
      <w:pPr>
        <w:pStyle w:val="TOC1"/>
        <w:rPr>
          <w:rFonts w:asciiTheme="minorHAnsi" w:eastAsiaTheme="minorEastAsia" w:hAnsiTheme="minorHAnsi"/>
          <w:bCs w:val="0"/>
          <w:caps w:val="0"/>
          <w:noProof/>
          <w:kern w:val="2"/>
          <w:sz w:val="24"/>
          <w:szCs w:val="24"/>
          <w14:ligatures w14:val="standardContextual"/>
        </w:rPr>
      </w:pPr>
      <w:hyperlink w:anchor="_Toc160579494" w:history="1">
        <w:r w:rsidRPr="00B3004E">
          <w:rPr>
            <w:rStyle w:val="Hyperlink"/>
            <w:noProof/>
          </w:rPr>
          <w:t>II.</w:t>
        </w:r>
        <w:r>
          <w:rPr>
            <w:rFonts w:asciiTheme="minorHAnsi" w:eastAsiaTheme="minorEastAsia" w:hAnsiTheme="minorHAnsi"/>
            <w:bCs w:val="0"/>
            <w:caps w:val="0"/>
            <w:noProof/>
            <w:kern w:val="2"/>
            <w:sz w:val="24"/>
            <w:szCs w:val="24"/>
            <w14:ligatures w14:val="standardContextual"/>
          </w:rPr>
          <w:tab/>
        </w:r>
        <w:r w:rsidRPr="00B3004E">
          <w:rPr>
            <w:rStyle w:val="Hyperlink"/>
            <w:noProof/>
          </w:rPr>
          <w:t>THIS OFFERING</w:t>
        </w:r>
        <w:r>
          <w:rPr>
            <w:noProof/>
            <w:webHidden/>
          </w:rPr>
          <w:tab/>
        </w:r>
        <w:r>
          <w:rPr>
            <w:noProof/>
            <w:webHidden/>
          </w:rPr>
          <w:fldChar w:fldCharType="begin"/>
        </w:r>
        <w:r>
          <w:rPr>
            <w:noProof/>
            <w:webHidden/>
          </w:rPr>
          <w:instrText xml:space="preserve"> PAGEREF _Toc160579494 \h </w:instrText>
        </w:r>
        <w:r>
          <w:rPr>
            <w:noProof/>
            <w:webHidden/>
          </w:rPr>
        </w:r>
        <w:r>
          <w:rPr>
            <w:noProof/>
            <w:webHidden/>
          </w:rPr>
          <w:fldChar w:fldCharType="separate"/>
        </w:r>
        <w:r>
          <w:rPr>
            <w:noProof/>
            <w:webHidden/>
          </w:rPr>
          <w:t>20</w:t>
        </w:r>
        <w:r>
          <w:rPr>
            <w:noProof/>
            <w:webHidden/>
          </w:rPr>
          <w:fldChar w:fldCharType="end"/>
        </w:r>
      </w:hyperlink>
    </w:p>
    <w:p w14:paraId="02F3F518" w14:textId="3D0A8F14"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495" w:history="1">
        <w:r w:rsidRPr="00B3004E">
          <w:rPr>
            <w:rStyle w:val="Hyperlink"/>
            <w:noProof/>
          </w:rPr>
          <w:t>Terms of this Offering</w:t>
        </w:r>
        <w:r>
          <w:rPr>
            <w:noProof/>
            <w:webHidden/>
          </w:rPr>
          <w:tab/>
        </w:r>
        <w:r>
          <w:rPr>
            <w:noProof/>
            <w:webHidden/>
          </w:rPr>
          <w:fldChar w:fldCharType="begin"/>
        </w:r>
        <w:r>
          <w:rPr>
            <w:noProof/>
            <w:webHidden/>
          </w:rPr>
          <w:instrText xml:space="preserve"> PAGEREF _Toc160579495 \h </w:instrText>
        </w:r>
        <w:r>
          <w:rPr>
            <w:noProof/>
            <w:webHidden/>
          </w:rPr>
        </w:r>
        <w:r>
          <w:rPr>
            <w:noProof/>
            <w:webHidden/>
          </w:rPr>
          <w:fldChar w:fldCharType="separate"/>
        </w:r>
        <w:r>
          <w:rPr>
            <w:noProof/>
            <w:webHidden/>
          </w:rPr>
          <w:t>20</w:t>
        </w:r>
        <w:r>
          <w:rPr>
            <w:noProof/>
            <w:webHidden/>
          </w:rPr>
          <w:fldChar w:fldCharType="end"/>
        </w:r>
      </w:hyperlink>
    </w:p>
    <w:p w14:paraId="640E4327" w14:textId="3A2D053B"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496" w:history="1">
        <w:r w:rsidRPr="00B3004E">
          <w:rPr>
            <w:rStyle w:val="Hyperlink"/>
            <w:noProof/>
          </w:rPr>
          <w:t>Investor Qualifications and Suitability</w:t>
        </w:r>
        <w:r>
          <w:rPr>
            <w:noProof/>
            <w:webHidden/>
          </w:rPr>
          <w:tab/>
        </w:r>
        <w:r>
          <w:rPr>
            <w:noProof/>
            <w:webHidden/>
          </w:rPr>
          <w:fldChar w:fldCharType="begin"/>
        </w:r>
        <w:r>
          <w:rPr>
            <w:noProof/>
            <w:webHidden/>
          </w:rPr>
          <w:instrText xml:space="preserve"> PAGEREF _Toc160579496 \h </w:instrText>
        </w:r>
        <w:r>
          <w:rPr>
            <w:noProof/>
            <w:webHidden/>
          </w:rPr>
        </w:r>
        <w:r>
          <w:rPr>
            <w:noProof/>
            <w:webHidden/>
          </w:rPr>
          <w:fldChar w:fldCharType="separate"/>
        </w:r>
        <w:r>
          <w:rPr>
            <w:noProof/>
            <w:webHidden/>
          </w:rPr>
          <w:t>21</w:t>
        </w:r>
        <w:r>
          <w:rPr>
            <w:noProof/>
            <w:webHidden/>
          </w:rPr>
          <w:fldChar w:fldCharType="end"/>
        </w:r>
      </w:hyperlink>
    </w:p>
    <w:p w14:paraId="12331A2C" w14:textId="0FDBCFA2"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497" w:history="1">
        <w:r w:rsidRPr="00B3004E">
          <w:rPr>
            <w:rStyle w:val="Hyperlink"/>
            <w:noProof/>
          </w:rPr>
          <w:t>How to Subscribe</w:t>
        </w:r>
        <w:r>
          <w:rPr>
            <w:noProof/>
            <w:webHidden/>
          </w:rPr>
          <w:tab/>
        </w:r>
        <w:r>
          <w:rPr>
            <w:noProof/>
            <w:webHidden/>
          </w:rPr>
          <w:fldChar w:fldCharType="begin"/>
        </w:r>
        <w:r>
          <w:rPr>
            <w:noProof/>
            <w:webHidden/>
          </w:rPr>
          <w:instrText xml:space="preserve"> PAGEREF _Toc160579497 \h </w:instrText>
        </w:r>
        <w:r>
          <w:rPr>
            <w:noProof/>
            <w:webHidden/>
          </w:rPr>
        </w:r>
        <w:r>
          <w:rPr>
            <w:noProof/>
            <w:webHidden/>
          </w:rPr>
          <w:fldChar w:fldCharType="separate"/>
        </w:r>
        <w:r>
          <w:rPr>
            <w:noProof/>
            <w:webHidden/>
          </w:rPr>
          <w:t>22</w:t>
        </w:r>
        <w:r>
          <w:rPr>
            <w:noProof/>
            <w:webHidden/>
          </w:rPr>
          <w:fldChar w:fldCharType="end"/>
        </w:r>
      </w:hyperlink>
    </w:p>
    <w:p w14:paraId="4D7FBCC9" w14:textId="6F261D5D"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498" w:history="1">
        <w:r w:rsidRPr="00B3004E">
          <w:rPr>
            <w:rStyle w:val="Hyperlink"/>
            <w:noProof/>
          </w:rPr>
          <w:t>Acceptance of Subscriptions</w:t>
        </w:r>
        <w:r>
          <w:rPr>
            <w:noProof/>
            <w:webHidden/>
          </w:rPr>
          <w:tab/>
        </w:r>
        <w:r>
          <w:rPr>
            <w:noProof/>
            <w:webHidden/>
          </w:rPr>
          <w:fldChar w:fldCharType="begin"/>
        </w:r>
        <w:r>
          <w:rPr>
            <w:noProof/>
            <w:webHidden/>
          </w:rPr>
          <w:instrText xml:space="preserve"> PAGEREF _Toc160579498 \h </w:instrText>
        </w:r>
        <w:r>
          <w:rPr>
            <w:noProof/>
            <w:webHidden/>
          </w:rPr>
        </w:r>
        <w:r>
          <w:rPr>
            <w:noProof/>
            <w:webHidden/>
          </w:rPr>
          <w:fldChar w:fldCharType="separate"/>
        </w:r>
        <w:r>
          <w:rPr>
            <w:noProof/>
            <w:webHidden/>
          </w:rPr>
          <w:t>23</w:t>
        </w:r>
        <w:r>
          <w:rPr>
            <w:noProof/>
            <w:webHidden/>
          </w:rPr>
          <w:fldChar w:fldCharType="end"/>
        </w:r>
      </w:hyperlink>
    </w:p>
    <w:p w14:paraId="387A4AB4" w14:textId="22C0E24C"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499" w:history="1">
        <w:r w:rsidRPr="00B3004E">
          <w:rPr>
            <w:rStyle w:val="Hyperlink"/>
            <w:noProof/>
          </w:rPr>
          <w:t>Participation of Affiliates</w:t>
        </w:r>
        <w:r>
          <w:rPr>
            <w:noProof/>
            <w:webHidden/>
          </w:rPr>
          <w:tab/>
        </w:r>
        <w:r>
          <w:rPr>
            <w:noProof/>
            <w:webHidden/>
          </w:rPr>
          <w:fldChar w:fldCharType="begin"/>
        </w:r>
        <w:r>
          <w:rPr>
            <w:noProof/>
            <w:webHidden/>
          </w:rPr>
          <w:instrText xml:space="preserve"> PAGEREF _Toc160579499 \h </w:instrText>
        </w:r>
        <w:r>
          <w:rPr>
            <w:noProof/>
            <w:webHidden/>
          </w:rPr>
        </w:r>
        <w:r>
          <w:rPr>
            <w:noProof/>
            <w:webHidden/>
          </w:rPr>
          <w:fldChar w:fldCharType="separate"/>
        </w:r>
        <w:r>
          <w:rPr>
            <w:noProof/>
            <w:webHidden/>
          </w:rPr>
          <w:t>23</w:t>
        </w:r>
        <w:r>
          <w:rPr>
            <w:noProof/>
            <w:webHidden/>
          </w:rPr>
          <w:fldChar w:fldCharType="end"/>
        </w:r>
      </w:hyperlink>
    </w:p>
    <w:p w14:paraId="4690B382" w14:textId="088CB22A"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00" w:history="1">
        <w:r w:rsidRPr="00B3004E">
          <w:rPr>
            <w:rStyle w:val="Hyperlink"/>
            <w:noProof/>
          </w:rPr>
          <w:t>Status of Membership Interests under Securities Laws</w:t>
        </w:r>
        <w:r>
          <w:rPr>
            <w:noProof/>
            <w:webHidden/>
          </w:rPr>
          <w:tab/>
        </w:r>
        <w:r>
          <w:rPr>
            <w:noProof/>
            <w:webHidden/>
          </w:rPr>
          <w:fldChar w:fldCharType="begin"/>
        </w:r>
        <w:r>
          <w:rPr>
            <w:noProof/>
            <w:webHidden/>
          </w:rPr>
          <w:instrText xml:space="preserve"> PAGEREF _Toc160579500 \h </w:instrText>
        </w:r>
        <w:r>
          <w:rPr>
            <w:noProof/>
            <w:webHidden/>
          </w:rPr>
        </w:r>
        <w:r>
          <w:rPr>
            <w:noProof/>
            <w:webHidden/>
          </w:rPr>
          <w:fldChar w:fldCharType="separate"/>
        </w:r>
        <w:r>
          <w:rPr>
            <w:noProof/>
            <w:webHidden/>
          </w:rPr>
          <w:t>23</w:t>
        </w:r>
        <w:r>
          <w:rPr>
            <w:noProof/>
            <w:webHidden/>
          </w:rPr>
          <w:fldChar w:fldCharType="end"/>
        </w:r>
      </w:hyperlink>
    </w:p>
    <w:p w14:paraId="38434D15" w14:textId="70DB306E" w:rsidR="00E1502E" w:rsidRDefault="00E1502E">
      <w:pPr>
        <w:pStyle w:val="TOC1"/>
        <w:rPr>
          <w:rFonts w:asciiTheme="minorHAnsi" w:eastAsiaTheme="minorEastAsia" w:hAnsiTheme="minorHAnsi"/>
          <w:bCs w:val="0"/>
          <w:caps w:val="0"/>
          <w:noProof/>
          <w:kern w:val="2"/>
          <w:sz w:val="24"/>
          <w:szCs w:val="24"/>
          <w14:ligatures w14:val="standardContextual"/>
        </w:rPr>
      </w:pPr>
      <w:hyperlink w:anchor="_Toc160579501" w:history="1">
        <w:r w:rsidRPr="00B3004E">
          <w:rPr>
            <w:rStyle w:val="Hyperlink"/>
            <w:noProof/>
          </w:rPr>
          <w:t>III.</w:t>
        </w:r>
        <w:r>
          <w:rPr>
            <w:rFonts w:asciiTheme="minorHAnsi" w:eastAsiaTheme="minorEastAsia" w:hAnsiTheme="minorHAnsi"/>
            <w:bCs w:val="0"/>
            <w:caps w:val="0"/>
            <w:noProof/>
            <w:kern w:val="2"/>
            <w:sz w:val="24"/>
            <w:szCs w:val="24"/>
            <w14:ligatures w14:val="standardContextual"/>
          </w:rPr>
          <w:tab/>
        </w:r>
        <w:r w:rsidRPr="00B3004E">
          <w:rPr>
            <w:rStyle w:val="Hyperlink"/>
            <w:noProof/>
          </w:rPr>
          <w:t>DESCRIPTION OF THE COMPANY</w:t>
        </w:r>
        <w:r>
          <w:rPr>
            <w:noProof/>
            <w:webHidden/>
          </w:rPr>
          <w:tab/>
        </w:r>
        <w:r>
          <w:rPr>
            <w:noProof/>
            <w:webHidden/>
          </w:rPr>
          <w:fldChar w:fldCharType="begin"/>
        </w:r>
        <w:r>
          <w:rPr>
            <w:noProof/>
            <w:webHidden/>
          </w:rPr>
          <w:instrText xml:space="preserve"> PAGEREF _Toc160579501 \h </w:instrText>
        </w:r>
        <w:r>
          <w:rPr>
            <w:noProof/>
            <w:webHidden/>
          </w:rPr>
        </w:r>
        <w:r>
          <w:rPr>
            <w:noProof/>
            <w:webHidden/>
          </w:rPr>
          <w:fldChar w:fldCharType="separate"/>
        </w:r>
        <w:r>
          <w:rPr>
            <w:noProof/>
            <w:webHidden/>
          </w:rPr>
          <w:t>24</w:t>
        </w:r>
        <w:r>
          <w:rPr>
            <w:noProof/>
            <w:webHidden/>
          </w:rPr>
          <w:fldChar w:fldCharType="end"/>
        </w:r>
      </w:hyperlink>
    </w:p>
    <w:p w14:paraId="08F0E3B7" w14:textId="24D25270"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02" w:history="1">
        <w:r w:rsidRPr="00B3004E">
          <w:rPr>
            <w:rStyle w:val="Hyperlink"/>
            <w:noProof/>
          </w:rPr>
          <w:t>General</w:t>
        </w:r>
        <w:r>
          <w:rPr>
            <w:noProof/>
            <w:webHidden/>
          </w:rPr>
          <w:tab/>
        </w:r>
        <w:r>
          <w:rPr>
            <w:noProof/>
            <w:webHidden/>
          </w:rPr>
          <w:fldChar w:fldCharType="begin"/>
        </w:r>
        <w:r>
          <w:rPr>
            <w:noProof/>
            <w:webHidden/>
          </w:rPr>
          <w:instrText xml:space="preserve"> PAGEREF _Toc160579502 \h </w:instrText>
        </w:r>
        <w:r>
          <w:rPr>
            <w:noProof/>
            <w:webHidden/>
          </w:rPr>
        </w:r>
        <w:r>
          <w:rPr>
            <w:noProof/>
            <w:webHidden/>
          </w:rPr>
          <w:fldChar w:fldCharType="separate"/>
        </w:r>
        <w:r>
          <w:rPr>
            <w:noProof/>
            <w:webHidden/>
          </w:rPr>
          <w:t>24</w:t>
        </w:r>
        <w:r>
          <w:rPr>
            <w:noProof/>
            <w:webHidden/>
          </w:rPr>
          <w:fldChar w:fldCharType="end"/>
        </w:r>
      </w:hyperlink>
    </w:p>
    <w:p w14:paraId="1C5CA917" w14:textId="0945AA6E"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03" w:history="1">
        <w:r w:rsidRPr="00B3004E">
          <w:rPr>
            <w:rStyle w:val="Hyperlink"/>
            <w:noProof/>
          </w:rPr>
          <w:t>Description of the Operating Agreement</w:t>
        </w:r>
        <w:r>
          <w:rPr>
            <w:noProof/>
            <w:webHidden/>
          </w:rPr>
          <w:tab/>
        </w:r>
        <w:r>
          <w:rPr>
            <w:noProof/>
            <w:webHidden/>
          </w:rPr>
          <w:fldChar w:fldCharType="begin"/>
        </w:r>
        <w:r>
          <w:rPr>
            <w:noProof/>
            <w:webHidden/>
          </w:rPr>
          <w:instrText xml:space="preserve"> PAGEREF _Toc160579503 \h </w:instrText>
        </w:r>
        <w:r>
          <w:rPr>
            <w:noProof/>
            <w:webHidden/>
          </w:rPr>
        </w:r>
        <w:r>
          <w:rPr>
            <w:noProof/>
            <w:webHidden/>
          </w:rPr>
          <w:fldChar w:fldCharType="separate"/>
        </w:r>
        <w:r>
          <w:rPr>
            <w:noProof/>
            <w:webHidden/>
          </w:rPr>
          <w:t>25</w:t>
        </w:r>
        <w:r>
          <w:rPr>
            <w:noProof/>
            <w:webHidden/>
          </w:rPr>
          <w:fldChar w:fldCharType="end"/>
        </w:r>
      </w:hyperlink>
    </w:p>
    <w:p w14:paraId="29CFA761" w14:textId="63F96F93" w:rsidR="00E1502E" w:rsidRDefault="00E1502E">
      <w:pPr>
        <w:pStyle w:val="TOC3"/>
        <w:rPr>
          <w:rFonts w:asciiTheme="minorHAnsi" w:eastAsiaTheme="minorEastAsia" w:hAnsiTheme="minorHAnsi"/>
          <w:iCs w:val="0"/>
          <w:noProof/>
          <w:kern w:val="2"/>
          <w:sz w:val="24"/>
          <w:szCs w:val="24"/>
          <w14:ligatures w14:val="standardContextual"/>
        </w:rPr>
      </w:pPr>
      <w:hyperlink w:anchor="_Toc160579504" w:history="1">
        <w:r w:rsidRPr="00B3004E">
          <w:rPr>
            <w:rStyle w:val="Hyperlink"/>
            <w:noProof/>
          </w:rPr>
          <w:t>Term and Purpose</w:t>
        </w:r>
        <w:r>
          <w:rPr>
            <w:noProof/>
            <w:webHidden/>
          </w:rPr>
          <w:tab/>
        </w:r>
        <w:r>
          <w:rPr>
            <w:noProof/>
            <w:webHidden/>
          </w:rPr>
          <w:fldChar w:fldCharType="begin"/>
        </w:r>
        <w:r>
          <w:rPr>
            <w:noProof/>
            <w:webHidden/>
          </w:rPr>
          <w:instrText xml:space="preserve"> PAGEREF _Toc160579504 \h </w:instrText>
        </w:r>
        <w:r>
          <w:rPr>
            <w:noProof/>
            <w:webHidden/>
          </w:rPr>
        </w:r>
        <w:r>
          <w:rPr>
            <w:noProof/>
            <w:webHidden/>
          </w:rPr>
          <w:fldChar w:fldCharType="separate"/>
        </w:r>
        <w:r>
          <w:rPr>
            <w:noProof/>
            <w:webHidden/>
          </w:rPr>
          <w:t>25</w:t>
        </w:r>
        <w:r>
          <w:rPr>
            <w:noProof/>
            <w:webHidden/>
          </w:rPr>
          <w:fldChar w:fldCharType="end"/>
        </w:r>
      </w:hyperlink>
    </w:p>
    <w:p w14:paraId="1E550DC8" w14:textId="53E82B55" w:rsidR="00E1502E" w:rsidRDefault="00E1502E">
      <w:pPr>
        <w:pStyle w:val="TOC3"/>
        <w:rPr>
          <w:rFonts w:asciiTheme="minorHAnsi" w:eastAsiaTheme="minorEastAsia" w:hAnsiTheme="minorHAnsi"/>
          <w:iCs w:val="0"/>
          <w:noProof/>
          <w:kern w:val="2"/>
          <w:sz w:val="24"/>
          <w:szCs w:val="24"/>
          <w14:ligatures w14:val="standardContextual"/>
        </w:rPr>
      </w:pPr>
      <w:hyperlink w:anchor="_Toc160579505" w:history="1">
        <w:r w:rsidRPr="00B3004E">
          <w:rPr>
            <w:rStyle w:val="Hyperlink"/>
            <w:noProof/>
          </w:rPr>
          <w:t>Members</w:t>
        </w:r>
        <w:r>
          <w:rPr>
            <w:noProof/>
            <w:webHidden/>
          </w:rPr>
          <w:tab/>
        </w:r>
        <w:r>
          <w:rPr>
            <w:noProof/>
            <w:webHidden/>
          </w:rPr>
          <w:fldChar w:fldCharType="begin"/>
        </w:r>
        <w:r>
          <w:rPr>
            <w:noProof/>
            <w:webHidden/>
          </w:rPr>
          <w:instrText xml:space="preserve"> PAGEREF _Toc160579505 \h </w:instrText>
        </w:r>
        <w:r>
          <w:rPr>
            <w:noProof/>
            <w:webHidden/>
          </w:rPr>
        </w:r>
        <w:r>
          <w:rPr>
            <w:noProof/>
            <w:webHidden/>
          </w:rPr>
          <w:fldChar w:fldCharType="separate"/>
        </w:r>
        <w:r>
          <w:rPr>
            <w:noProof/>
            <w:webHidden/>
          </w:rPr>
          <w:t>25</w:t>
        </w:r>
        <w:r>
          <w:rPr>
            <w:noProof/>
            <w:webHidden/>
          </w:rPr>
          <w:fldChar w:fldCharType="end"/>
        </w:r>
      </w:hyperlink>
    </w:p>
    <w:p w14:paraId="3FFE6775" w14:textId="198C6038" w:rsidR="00E1502E" w:rsidRDefault="00E1502E">
      <w:pPr>
        <w:pStyle w:val="TOC3"/>
        <w:rPr>
          <w:rFonts w:asciiTheme="minorHAnsi" w:eastAsiaTheme="minorEastAsia" w:hAnsiTheme="minorHAnsi"/>
          <w:iCs w:val="0"/>
          <w:noProof/>
          <w:kern w:val="2"/>
          <w:sz w:val="24"/>
          <w:szCs w:val="24"/>
          <w14:ligatures w14:val="standardContextual"/>
        </w:rPr>
      </w:pPr>
      <w:hyperlink w:anchor="_Toc160579506" w:history="1">
        <w:r w:rsidRPr="00B3004E">
          <w:rPr>
            <w:rStyle w:val="Hyperlink"/>
            <w:noProof/>
          </w:rPr>
          <w:t>Manager</w:t>
        </w:r>
        <w:r>
          <w:rPr>
            <w:noProof/>
            <w:webHidden/>
          </w:rPr>
          <w:tab/>
        </w:r>
        <w:r>
          <w:rPr>
            <w:noProof/>
            <w:webHidden/>
          </w:rPr>
          <w:fldChar w:fldCharType="begin"/>
        </w:r>
        <w:r>
          <w:rPr>
            <w:noProof/>
            <w:webHidden/>
          </w:rPr>
          <w:instrText xml:space="preserve"> PAGEREF _Toc160579506 \h </w:instrText>
        </w:r>
        <w:r>
          <w:rPr>
            <w:noProof/>
            <w:webHidden/>
          </w:rPr>
        </w:r>
        <w:r>
          <w:rPr>
            <w:noProof/>
            <w:webHidden/>
          </w:rPr>
          <w:fldChar w:fldCharType="separate"/>
        </w:r>
        <w:r>
          <w:rPr>
            <w:noProof/>
            <w:webHidden/>
          </w:rPr>
          <w:t>25</w:t>
        </w:r>
        <w:r>
          <w:rPr>
            <w:noProof/>
            <w:webHidden/>
          </w:rPr>
          <w:fldChar w:fldCharType="end"/>
        </w:r>
      </w:hyperlink>
    </w:p>
    <w:p w14:paraId="1DD3B704" w14:textId="5E01BB03" w:rsidR="00E1502E" w:rsidRDefault="00E1502E">
      <w:pPr>
        <w:pStyle w:val="TOC3"/>
        <w:rPr>
          <w:rFonts w:asciiTheme="minorHAnsi" w:eastAsiaTheme="minorEastAsia" w:hAnsiTheme="minorHAnsi"/>
          <w:iCs w:val="0"/>
          <w:noProof/>
          <w:kern w:val="2"/>
          <w:sz w:val="24"/>
          <w:szCs w:val="24"/>
          <w14:ligatures w14:val="standardContextual"/>
        </w:rPr>
      </w:pPr>
      <w:hyperlink w:anchor="_Toc160579507" w:history="1">
        <w:r w:rsidRPr="00B3004E">
          <w:rPr>
            <w:rStyle w:val="Hyperlink"/>
            <w:noProof/>
          </w:rPr>
          <w:t>Capital Contributions</w:t>
        </w:r>
        <w:r>
          <w:rPr>
            <w:noProof/>
            <w:webHidden/>
          </w:rPr>
          <w:tab/>
        </w:r>
        <w:r>
          <w:rPr>
            <w:noProof/>
            <w:webHidden/>
          </w:rPr>
          <w:fldChar w:fldCharType="begin"/>
        </w:r>
        <w:r>
          <w:rPr>
            <w:noProof/>
            <w:webHidden/>
          </w:rPr>
          <w:instrText xml:space="preserve"> PAGEREF _Toc160579507 \h </w:instrText>
        </w:r>
        <w:r>
          <w:rPr>
            <w:noProof/>
            <w:webHidden/>
          </w:rPr>
        </w:r>
        <w:r>
          <w:rPr>
            <w:noProof/>
            <w:webHidden/>
          </w:rPr>
          <w:fldChar w:fldCharType="separate"/>
        </w:r>
        <w:r>
          <w:rPr>
            <w:noProof/>
            <w:webHidden/>
          </w:rPr>
          <w:t>26</w:t>
        </w:r>
        <w:r>
          <w:rPr>
            <w:noProof/>
            <w:webHidden/>
          </w:rPr>
          <w:fldChar w:fldCharType="end"/>
        </w:r>
      </w:hyperlink>
    </w:p>
    <w:p w14:paraId="5E20E12E" w14:textId="16583CF3" w:rsidR="00E1502E" w:rsidRDefault="00E1502E">
      <w:pPr>
        <w:pStyle w:val="TOC3"/>
        <w:rPr>
          <w:rFonts w:asciiTheme="minorHAnsi" w:eastAsiaTheme="minorEastAsia" w:hAnsiTheme="minorHAnsi"/>
          <w:iCs w:val="0"/>
          <w:noProof/>
          <w:kern w:val="2"/>
          <w:sz w:val="24"/>
          <w:szCs w:val="24"/>
          <w14:ligatures w14:val="standardContextual"/>
        </w:rPr>
      </w:pPr>
      <w:hyperlink w:anchor="_Toc160579508" w:history="1">
        <w:r w:rsidRPr="00B3004E">
          <w:rPr>
            <w:rStyle w:val="Hyperlink"/>
            <w:noProof/>
          </w:rPr>
          <w:t>Allocations and Distributions</w:t>
        </w:r>
        <w:r>
          <w:rPr>
            <w:noProof/>
            <w:webHidden/>
          </w:rPr>
          <w:tab/>
        </w:r>
        <w:r>
          <w:rPr>
            <w:noProof/>
            <w:webHidden/>
          </w:rPr>
          <w:fldChar w:fldCharType="begin"/>
        </w:r>
        <w:r>
          <w:rPr>
            <w:noProof/>
            <w:webHidden/>
          </w:rPr>
          <w:instrText xml:space="preserve"> PAGEREF _Toc160579508 \h </w:instrText>
        </w:r>
        <w:r>
          <w:rPr>
            <w:noProof/>
            <w:webHidden/>
          </w:rPr>
        </w:r>
        <w:r>
          <w:rPr>
            <w:noProof/>
            <w:webHidden/>
          </w:rPr>
          <w:fldChar w:fldCharType="separate"/>
        </w:r>
        <w:r>
          <w:rPr>
            <w:noProof/>
            <w:webHidden/>
          </w:rPr>
          <w:t>27</w:t>
        </w:r>
        <w:r>
          <w:rPr>
            <w:noProof/>
            <w:webHidden/>
          </w:rPr>
          <w:fldChar w:fldCharType="end"/>
        </w:r>
      </w:hyperlink>
    </w:p>
    <w:p w14:paraId="2E6B7B8D" w14:textId="1F361262" w:rsidR="00E1502E" w:rsidRDefault="00E1502E">
      <w:pPr>
        <w:pStyle w:val="TOC3"/>
        <w:rPr>
          <w:rFonts w:asciiTheme="minorHAnsi" w:eastAsiaTheme="minorEastAsia" w:hAnsiTheme="minorHAnsi"/>
          <w:iCs w:val="0"/>
          <w:noProof/>
          <w:kern w:val="2"/>
          <w:sz w:val="24"/>
          <w:szCs w:val="24"/>
          <w14:ligatures w14:val="standardContextual"/>
        </w:rPr>
      </w:pPr>
      <w:hyperlink w:anchor="_Toc160579509" w:history="1">
        <w:r w:rsidRPr="00B3004E">
          <w:rPr>
            <w:rStyle w:val="Hyperlink"/>
            <w:noProof/>
          </w:rPr>
          <w:t>Transfer of Units</w:t>
        </w:r>
        <w:r>
          <w:rPr>
            <w:noProof/>
            <w:webHidden/>
          </w:rPr>
          <w:tab/>
        </w:r>
        <w:r>
          <w:rPr>
            <w:noProof/>
            <w:webHidden/>
          </w:rPr>
          <w:fldChar w:fldCharType="begin"/>
        </w:r>
        <w:r>
          <w:rPr>
            <w:noProof/>
            <w:webHidden/>
          </w:rPr>
          <w:instrText xml:space="preserve"> PAGEREF _Toc160579509 \h </w:instrText>
        </w:r>
        <w:r>
          <w:rPr>
            <w:noProof/>
            <w:webHidden/>
          </w:rPr>
        </w:r>
        <w:r>
          <w:rPr>
            <w:noProof/>
            <w:webHidden/>
          </w:rPr>
          <w:fldChar w:fldCharType="separate"/>
        </w:r>
        <w:r>
          <w:rPr>
            <w:noProof/>
            <w:webHidden/>
          </w:rPr>
          <w:t>27</w:t>
        </w:r>
        <w:r>
          <w:rPr>
            <w:noProof/>
            <w:webHidden/>
          </w:rPr>
          <w:fldChar w:fldCharType="end"/>
        </w:r>
      </w:hyperlink>
    </w:p>
    <w:p w14:paraId="6C6FA1E4" w14:textId="7D2AD876" w:rsidR="00E1502E" w:rsidRDefault="00E1502E">
      <w:pPr>
        <w:pStyle w:val="TOC3"/>
        <w:rPr>
          <w:rFonts w:asciiTheme="minorHAnsi" w:eastAsiaTheme="minorEastAsia" w:hAnsiTheme="minorHAnsi"/>
          <w:iCs w:val="0"/>
          <w:noProof/>
          <w:kern w:val="2"/>
          <w:sz w:val="24"/>
          <w:szCs w:val="24"/>
          <w14:ligatures w14:val="standardContextual"/>
        </w:rPr>
      </w:pPr>
      <w:hyperlink w:anchor="_Toc160579510" w:history="1">
        <w:r w:rsidRPr="00B3004E">
          <w:rPr>
            <w:rStyle w:val="Hyperlink"/>
            <w:noProof/>
          </w:rPr>
          <w:t>Arbitration and Waiver of Trial by Jury</w:t>
        </w:r>
        <w:r>
          <w:rPr>
            <w:noProof/>
            <w:webHidden/>
          </w:rPr>
          <w:tab/>
        </w:r>
        <w:r>
          <w:rPr>
            <w:noProof/>
            <w:webHidden/>
          </w:rPr>
          <w:fldChar w:fldCharType="begin"/>
        </w:r>
        <w:r>
          <w:rPr>
            <w:noProof/>
            <w:webHidden/>
          </w:rPr>
          <w:instrText xml:space="preserve"> PAGEREF _Toc160579510 \h </w:instrText>
        </w:r>
        <w:r>
          <w:rPr>
            <w:noProof/>
            <w:webHidden/>
          </w:rPr>
        </w:r>
        <w:r>
          <w:rPr>
            <w:noProof/>
            <w:webHidden/>
          </w:rPr>
          <w:fldChar w:fldCharType="separate"/>
        </w:r>
        <w:r>
          <w:rPr>
            <w:noProof/>
            <w:webHidden/>
          </w:rPr>
          <w:t>27</w:t>
        </w:r>
        <w:r>
          <w:rPr>
            <w:noProof/>
            <w:webHidden/>
          </w:rPr>
          <w:fldChar w:fldCharType="end"/>
        </w:r>
      </w:hyperlink>
    </w:p>
    <w:p w14:paraId="11A2A796" w14:textId="0C0EACD8"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11" w:history="1">
        <w:r w:rsidRPr="00B3004E">
          <w:rPr>
            <w:rStyle w:val="Hyperlink"/>
            <w:noProof/>
          </w:rPr>
          <w:t>Reports</w:t>
        </w:r>
        <w:r>
          <w:rPr>
            <w:noProof/>
            <w:webHidden/>
          </w:rPr>
          <w:tab/>
        </w:r>
        <w:r>
          <w:rPr>
            <w:noProof/>
            <w:webHidden/>
          </w:rPr>
          <w:fldChar w:fldCharType="begin"/>
        </w:r>
        <w:r>
          <w:rPr>
            <w:noProof/>
            <w:webHidden/>
          </w:rPr>
          <w:instrText xml:space="preserve"> PAGEREF _Toc160579511 \h </w:instrText>
        </w:r>
        <w:r>
          <w:rPr>
            <w:noProof/>
            <w:webHidden/>
          </w:rPr>
        </w:r>
        <w:r>
          <w:rPr>
            <w:noProof/>
            <w:webHidden/>
          </w:rPr>
          <w:fldChar w:fldCharType="separate"/>
        </w:r>
        <w:r>
          <w:rPr>
            <w:noProof/>
            <w:webHidden/>
          </w:rPr>
          <w:t>28</w:t>
        </w:r>
        <w:r>
          <w:rPr>
            <w:noProof/>
            <w:webHidden/>
          </w:rPr>
          <w:fldChar w:fldCharType="end"/>
        </w:r>
      </w:hyperlink>
    </w:p>
    <w:p w14:paraId="2803CD6E" w14:textId="279F6081"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12" w:history="1">
        <w:r w:rsidRPr="00B3004E">
          <w:rPr>
            <w:rStyle w:val="Hyperlink"/>
            <w:noProof/>
          </w:rPr>
          <w:t>Manager’s Fiduciary Responsibility and Indemnification</w:t>
        </w:r>
        <w:r>
          <w:rPr>
            <w:noProof/>
            <w:webHidden/>
          </w:rPr>
          <w:tab/>
        </w:r>
        <w:r>
          <w:rPr>
            <w:noProof/>
            <w:webHidden/>
          </w:rPr>
          <w:fldChar w:fldCharType="begin"/>
        </w:r>
        <w:r>
          <w:rPr>
            <w:noProof/>
            <w:webHidden/>
          </w:rPr>
          <w:instrText xml:space="preserve"> PAGEREF _Toc160579512 \h </w:instrText>
        </w:r>
        <w:r>
          <w:rPr>
            <w:noProof/>
            <w:webHidden/>
          </w:rPr>
        </w:r>
        <w:r>
          <w:rPr>
            <w:noProof/>
            <w:webHidden/>
          </w:rPr>
          <w:fldChar w:fldCharType="separate"/>
        </w:r>
        <w:r>
          <w:rPr>
            <w:noProof/>
            <w:webHidden/>
          </w:rPr>
          <w:t>28</w:t>
        </w:r>
        <w:r>
          <w:rPr>
            <w:noProof/>
            <w:webHidden/>
          </w:rPr>
          <w:fldChar w:fldCharType="end"/>
        </w:r>
      </w:hyperlink>
    </w:p>
    <w:p w14:paraId="34ECC7AF" w14:textId="63931831"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13" w:history="1">
        <w:r w:rsidRPr="00B3004E">
          <w:rPr>
            <w:rStyle w:val="Hyperlink"/>
            <w:noProof/>
          </w:rPr>
          <w:t>Arbitration</w:t>
        </w:r>
        <w:r>
          <w:rPr>
            <w:noProof/>
            <w:webHidden/>
          </w:rPr>
          <w:tab/>
        </w:r>
        <w:r>
          <w:rPr>
            <w:noProof/>
            <w:webHidden/>
          </w:rPr>
          <w:fldChar w:fldCharType="begin"/>
        </w:r>
        <w:r>
          <w:rPr>
            <w:noProof/>
            <w:webHidden/>
          </w:rPr>
          <w:instrText xml:space="preserve"> PAGEREF _Toc160579513 \h </w:instrText>
        </w:r>
        <w:r>
          <w:rPr>
            <w:noProof/>
            <w:webHidden/>
          </w:rPr>
        </w:r>
        <w:r>
          <w:rPr>
            <w:noProof/>
            <w:webHidden/>
          </w:rPr>
          <w:fldChar w:fldCharType="separate"/>
        </w:r>
        <w:r>
          <w:rPr>
            <w:noProof/>
            <w:webHidden/>
          </w:rPr>
          <w:t>29</w:t>
        </w:r>
        <w:r>
          <w:rPr>
            <w:noProof/>
            <w:webHidden/>
          </w:rPr>
          <w:fldChar w:fldCharType="end"/>
        </w:r>
      </w:hyperlink>
    </w:p>
    <w:p w14:paraId="7AB54C6D" w14:textId="6518D998" w:rsidR="00E1502E" w:rsidRDefault="00E1502E">
      <w:pPr>
        <w:pStyle w:val="TOC1"/>
        <w:rPr>
          <w:rFonts w:asciiTheme="minorHAnsi" w:eastAsiaTheme="minorEastAsia" w:hAnsiTheme="minorHAnsi"/>
          <w:bCs w:val="0"/>
          <w:caps w:val="0"/>
          <w:noProof/>
          <w:kern w:val="2"/>
          <w:sz w:val="24"/>
          <w:szCs w:val="24"/>
          <w14:ligatures w14:val="standardContextual"/>
        </w:rPr>
      </w:pPr>
      <w:hyperlink w:anchor="_Toc160579514" w:history="1">
        <w:r w:rsidRPr="00B3004E">
          <w:rPr>
            <w:rStyle w:val="Hyperlink"/>
            <w:noProof/>
          </w:rPr>
          <w:t>IV.</w:t>
        </w:r>
        <w:r>
          <w:rPr>
            <w:rFonts w:asciiTheme="minorHAnsi" w:eastAsiaTheme="minorEastAsia" w:hAnsiTheme="minorHAnsi"/>
            <w:bCs w:val="0"/>
            <w:caps w:val="0"/>
            <w:noProof/>
            <w:kern w:val="2"/>
            <w:sz w:val="24"/>
            <w:szCs w:val="24"/>
            <w14:ligatures w14:val="standardContextual"/>
          </w:rPr>
          <w:tab/>
        </w:r>
        <w:r w:rsidRPr="00B3004E">
          <w:rPr>
            <w:rStyle w:val="Hyperlink"/>
            <w:noProof/>
          </w:rPr>
          <w:t>MANAGEMENT OF THE COMPANY</w:t>
        </w:r>
        <w:r>
          <w:rPr>
            <w:noProof/>
            <w:webHidden/>
          </w:rPr>
          <w:tab/>
        </w:r>
        <w:r>
          <w:rPr>
            <w:noProof/>
            <w:webHidden/>
          </w:rPr>
          <w:fldChar w:fldCharType="begin"/>
        </w:r>
        <w:r>
          <w:rPr>
            <w:noProof/>
            <w:webHidden/>
          </w:rPr>
          <w:instrText xml:space="preserve"> PAGEREF _Toc160579514 \h </w:instrText>
        </w:r>
        <w:r>
          <w:rPr>
            <w:noProof/>
            <w:webHidden/>
          </w:rPr>
        </w:r>
        <w:r>
          <w:rPr>
            <w:noProof/>
            <w:webHidden/>
          </w:rPr>
          <w:fldChar w:fldCharType="separate"/>
        </w:r>
        <w:r>
          <w:rPr>
            <w:noProof/>
            <w:webHidden/>
          </w:rPr>
          <w:t>30</w:t>
        </w:r>
        <w:r>
          <w:rPr>
            <w:noProof/>
            <w:webHidden/>
          </w:rPr>
          <w:fldChar w:fldCharType="end"/>
        </w:r>
      </w:hyperlink>
    </w:p>
    <w:p w14:paraId="1841F938" w14:textId="6A301762" w:rsidR="00E1502E" w:rsidRDefault="00E1502E">
      <w:pPr>
        <w:pStyle w:val="TOC3"/>
        <w:rPr>
          <w:rFonts w:asciiTheme="minorHAnsi" w:eastAsiaTheme="minorEastAsia" w:hAnsiTheme="minorHAnsi"/>
          <w:iCs w:val="0"/>
          <w:noProof/>
          <w:kern w:val="2"/>
          <w:sz w:val="24"/>
          <w:szCs w:val="24"/>
          <w14:ligatures w14:val="standardContextual"/>
        </w:rPr>
      </w:pPr>
      <w:hyperlink w:anchor="_Toc160579515" w:history="1">
        <w:r w:rsidRPr="00B3004E">
          <w:rPr>
            <w:rStyle w:val="Hyperlink"/>
            <w:noProof/>
          </w:rPr>
          <w:t>Fees Payable to the Manager Pursuant to the Operating Agreement</w:t>
        </w:r>
        <w:r>
          <w:rPr>
            <w:noProof/>
            <w:webHidden/>
          </w:rPr>
          <w:tab/>
        </w:r>
        <w:r>
          <w:rPr>
            <w:noProof/>
            <w:webHidden/>
          </w:rPr>
          <w:fldChar w:fldCharType="begin"/>
        </w:r>
        <w:r>
          <w:rPr>
            <w:noProof/>
            <w:webHidden/>
          </w:rPr>
          <w:instrText xml:space="preserve"> PAGEREF _Toc160579515 \h </w:instrText>
        </w:r>
        <w:r>
          <w:rPr>
            <w:noProof/>
            <w:webHidden/>
          </w:rPr>
        </w:r>
        <w:r>
          <w:rPr>
            <w:noProof/>
            <w:webHidden/>
          </w:rPr>
          <w:fldChar w:fldCharType="separate"/>
        </w:r>
        <w:r>
          <w:rPr>
            <w:noProof/>
            <w:webHidden/>
          </w:rPr>
          <w:t>30</w:t>
        </w:r>
        <w:r>
          <w:rPr>
            <w:noProof/>
            <w:webHidden/>
          </w:rPr>
          <w:fldChar w:fldCharType="end"/>
        </w:r>
      </w:hyperlink>
    </w:p>
    <w:p w14:paraId="3602AA7E" w14:textId="375DBE25" w:rsidR="00E1502E" w:rsidRDefault="00E1502E">
      <w:pPr>
        <w:pStyle w:val="TOC3"/>
        <w:rPr>
          <w:rFonts w:asciiTheme="minorHAnsi" w:eastAsiaTheme="minorEastAsia" w:hAnsiTheme="minorHAnsi"/>
          <w:iCs w:val="0"/>
          <w:noProof/>
          <w:kern w:val="2"/>
          <w:sz w:val="24"/>
          <w:szCs w:val="24"/>
          <w14:ligatures w14:val="standardContextual"/>
        </w:rPr>
      </w:pPr>
      <w:hyperlink w:anchor="_Toc160579516" w:history="1">
        <w:r w:rsidRPr="00B3004E">
          <w:rPr>
            <w:rStyle w:val="Hyperlink"/>
            <w:noProof/>
          </w:rPr>
          <w:t>Carried Interest</w:t>
        </w:r>
        <w:r>
          <w:rPr>
            <w:noProof/>
            <w:webHidden/>
          </w:rPr>
          <w:tab/>
        </w:r>
        <w:r>
          <w:rPr>
            <w:noProof/>
            <w:webHidden/>
          </w:rPr>
          <w:fldChar w:fldCharType="begin"/>
        </w:r>
        <w:r>
          <w:rPr>
            <w:noProof/>
            <w:webHidden/>
          </w:rPr>
          <w:instrText xml:space="preserve"> PAGEREF _Toc160579516 \h </w:instrText>
        </w:r>
        <w:r>
          <w:rPr>
            <w:noProof/>
            <w:webHidden/>
          </w:rPr>
        </w:r>
        <w:r>
          <w:rPr>
            <w:noProof/>
            <w:webHidden/>
          </w:rPr>
          <w:fldChar w:fldCharType="separate"/>
        </w:r>
        <w:r>
          <w:rPr>
            <w:noProof/>
            <w:webHidden/>
          </w:rPr>
          <w:t>30</w:t>
        </w:r>
        <w:r>
          <w:rPr>
            <w:noProof/>
            <w:webHidden/>
          </w:rPr>
          <w:fldChar w:fldCharType="end"/>
        </w:r>
      </w:hyperlink>
    </w:p>
    <w:p w14:paraId="1F5372C0" w14:textId="5E8AD919" w:rsidR="00E1502E" w:rsidRDefault="00E1502E">
      <w:pPr>
        <w:pStyle w:val="TOC3"/>
        <w:rPr>
          <w:rFonts w:asciiTheme="minorHAnsi" w:eastAsiaTheme="minorEastAsia" w:hAnsiTheme="minorHAnsi"/>
          <w:iCs w:val="0"/>
          <w:noProof/>
          <w:kern w:val="2"/>
          <w:sz w:val="24"/>
          <w:szCs w:val="24"/>
          <w14:ligatures w14:val="standardContextual"/>
        </w:rPr>
      </w:pPr>
      <w:hyperlink w:anchor="_Toc160579517" w:history="1">
        <w:r w:rsidRPr="00B3004E">
          <w:rPr>
            <w:rStyle w:val="Hyperlink"/>
            <w:noProof/>
          </w:rPr>
          <w:t>Development Agreement</w:t>
        </w:r>
        <w:r>
          <w:rPr>
            <w:noProof/>
            <w:webHidden/>
          </w:rPr>
          <w:tab/>
        </w:r>
        <w:r>
          <w:rPr>
            <w:noProof/>
            <w:webHidden/>
          </w:rPr>
          <w:fldChar w:fldCharType="begin"/>
        </w:r>
        <w:r>
          <w:rPr>
            <w:noProof/>
            <w:webHidden/>
          </w:rPr>
          <w:instrText xml:space="preserve"> PAGEREF _Toc160579517 \h </w:instrText>
        </w:r>
        <w:r>
          <w:rPr>
            <w:noProof/>
            <w:webHidden/>
          </w:rPr>
        </w:r>
        <w:r>
          <w:rPr>
            <w:noProof/>
            <w:webHidden/>
          </w:rPr>
          <w:fldChar w:fldCharType="separate"/>
        </w:r>
        <w:r>
          <w:rPr>
            <w:noProof/>
            <w:webHidden/>
          </w:rPr>
          <w:t>30</w:t>
        </w:r>
        <w:r>
          <w:rPr>
            <w:noProof/>
            <w:webHidden/>
          </w:rPr>
          <w:fldChar w:fldCharType="end"/>
        </w:r>
      </w:hyperlink>
    </w:p>
    <w:p w14:paraId="5F65F475" w14:textId="6F28BD8F" w:rsidR="00E1502E" w:rsidRDefault="00E1502E">
      <w:pPr>
        <w:pStyle w:val="TOC3"/>
        <w:rPr>
          <w:rFonts w:asciiTheme="minorHAnsi" w:eastAsiaTheme="minorEastAsia" w:hAnsiTheme="minorHAnsi"/>
          <w:iCs w:val="0"/>
          <w:noProof/>
          <w:kern w:val="2"/>
          <w:sz w:val="24"/>
          <w:szCs w:val="24"/>
          <w14:ligatures w14:val="standardContextual"/>
        </w:rPr>
      </w:pPr>
      <w:hyperlink w:anchor="_Toc160579518" w:history="1">
        <w:r w:rsidRPr="00B3004E">
          <w:rPr>
            <w:rStyle w:val="Hyperlink"/>
            <w:noProof/>
          </w:rPr>
          <w:t>Expense Reimbursement</w:t>
        </w:r>
        <w:r>
          <w:rPr>
            <w:noProof/>
            <w:webHidden/>
          </w:rPr>
          <w:tab/>
        </w:r>
        <w:r>
          <w:rPr>
            <w:noProof/>
            <w:webHidden/>
          </w:rPr>
          <w:fldChar w:fldCharType="begin"/>
        </w:r>
        <w:r>
          <w:rPr>
            <w:noProof/>
            <w:webHidden/>
          </w:rPr>
          <w:instrText xml:space="preserve"> PAGEREF _Toc160579518 \h </w:instrText>
        </w:r>
        <w:r>
          <w:rPr>
            <w:noProof/>
            <w:webHidden/>
          </w:rPr>
        </w:r>
        <w:r>
          <w:rPr>
            <w:noProof/>
            <w:webHidden/>
          </w:rPr>
          <w:fldChar w:fldCharType="separate"/>
        </w:r>
        <w:r>
          <w:rPr>
            <w:noProof/>
            <w:webHidden/>
          </w:rPr>
          <w:t>30</w:t>
        </w:r>
        <w:r>
          <w:rPr>
            <w:noProof/>
            <w:webHidden/>
          </w:rPr>
          <w:fldChar w:fldCharType="end"/>
        </w:r>
      </w:hyperlink>
    </w:p>
    <w:p w14:paraId="65601BFF" w14:textId="167F8846" w:rsidR="00E1502E" w:rsidRDefault="00E1502E">
      <w:pPr>
        <w:pStyle w:val="TOC1"/>
        <w:rPr>
          <w:rFonts w:asciiTheme="minorHAnsi" w:eastAsiaTheme="minorEastAsia" w:hAnsiTheme="minorHAnsi"/>
          <w:bCs w:val="0"/>
          <w:caps w:val="0"/>
          <w:noProof/>
          <w:kern w:val="2"/>
          <w:sz w:val="24"/>
          <w:szCs w:val="24"/>
          <w14:ligatures w14:val="standardContextual"/>
        </w:rPr>
      </w:pPr>
      <w:hyperlink w:anchor="_Toc160579519" w:history="1">
        <w:r w:rsidRPr="00B3004E">
          <w:rPr>
            <w:rStyle w:val="Hyperlink"/>
            <w:noProof/>
          </w:rPr>
          <w:t>V.</w:t>
        </w:r>
        <w:r>
          <w:rPr>
            <w:rFonts w:asciiTheme="minorHAnsi" w:eastAsiaTheme="minorEastAsia" w:hAnsiTheme="minorHAnsi"/>
            <w:bCs w:val="0"/>
            <w:caps w:val="0"/>
            <w:noProof/>
            <w:kern w:val="2"/>
            <w:sz w:val="24"/>
            <w:szCs w:val="24"/>
            <w14:ligatures w14:val="standardContextual"/>
          </w:rPr>
          <w:tab/>
        </w:r>
        <w:r w:rsidRPr="00B3004E">
          <w:rPr>
            <w:rStyle w:val="Hyperlink"/>
            <w:noProof/>
          </w:rPr>
          <w:t>THE PROJECT</w:t>
        </w:r>
        <w:r>
          <w:rPr>
            <w:noProof/>
            <w:webHidden/>
          </w:rPr>
          <w:tab/>
        </w:r>
        <w:r>
          <w:rPr>
            <w:noProof/>
            <w:webHidden/>
          </w:rPr>
          <w:fldChar w:fldCharType="begin"/>
        </w:r>
        <w:r>
          <w:rPr>
            <w:noProof/>
            <w:webHidden/>
          </w:rPr>
          <w:instrText xml:space="preserve"> PAGEREF _Toc160579519 \h </w:instrText>
        </w:r>
        <w:r>
          <w:rPr>
            <w:noProof/>
            <w:webHidden/>
          </w:rPr>
        </w:r>
        <w:r>
          <w:rPr>
            <w:noProof/>
            <w:webHidden/>
          </w:rPr>
          <w:fldChar w:fldCharType="separate"/>
        </w:r>
        <w:r>
          <w:rPr>
            <w:noProof/>
            <w:webHidden/>
          </w:rPr>
          <w:t>31</w:t>
        </w:r>
        <w:r>
          <w:rPr>
            <w:noProof/>
            <w:webHidden/>
          </w:rPr>
          <w:fldChar w:fldCharType="end"/>
        </w:r>
      </w:hyperlink>
    </w:p>
    <w:p w14:paraId="331EEA44" w14:textId="0ACC7C8C" w:rsidR="00E1502E" w:rsidRDefault="00E1502E">
      <w:pPr>
        <w:pStyle w:val="TOC1"/>
        <w:rPr>
          <w:rFonts w:asciiTheme="minorHAnsi" w:eastAsiaTheme="minorEastAsia" w:hAnsiTheme="minorHAnsi"/>
          <w:bCs w:val="0"/>
          <w:caps w:val="0"/>
          <w:noProof/>
          <w:kern w:val="2"/>
          <w:sz w:val="24"/>
          <w:szCs w:val="24"/>
          <w14:ligatures w14:val="standardContextual"/>
        </w:rPr>
      </w:pPr>
      <w:hyperlink w:anchor="_Toc160579520" w:history="1">
        <w:r w:rsidRPr="00B3004E">
          <w:rPr>
            <w:rStyle w:val="Hyperlink"/>
            <w:noProof/>
          </w:rPr>
          <w:t>VI.</w:t>
        </w:r>
        <w:r>
          <w:rPr>
            <w:rFonts w:asciiTheme="minorHAnsi" w:eastAsiaTheme="minorEastAsia" w:hAnsiTheme="minorHAnsi"/>
            <w:bCs w:val="0"/>
            <w:caps w:val="0"/>
            <w:noProof/>
            <w:kern w:val="2"/>
            <w:sz w:val="24"/>
            <w:szCs w:val="24"/>
            <w14:ligatures w14:val="standardContextual"/>
          </w:rPr>
          <w:tab/>
        </w:r>
        <w:r w:rsidRPr="00B3004E">
          <w:rPr>
            <w:rStyle w:val="Hyperlink"/>
            <w:noProof/>
          </w:rPr>
          <w:t>SOURCES AND USES OF OFFERING PROCEEDS</w:t>
        </w:r>
        <w:r>
          <w:rPr>
            <w:noProof/>
            <w:webHidden/>
          </w:rPr>
          <w:tab/>
        </w:r>
        <w:r>
          <w:rPr>
            <w:noProof/>
            <w:webHidden/>
          </w:rPr>
          <w:fldChar w:fldCharType="begin"/>
        </w:r>
        <w:r>
          <w:rPr>
            <w:noProof/>
            <w:webHidden/>
          </w:rPr>
          <w:instrText xml:space="preserve"> PAGEREF _Toc160579520 \h </w:instrText>
        </w:r>
        <w:r>
          <w:rPr>
            <w:noProof/>
            <w:webHidden/>
          </w:rPr>
        </w:r>
        <w:r>
          <w:rPr>
            <w:noProof/>
            <w:webHidden/>
          </w:rPr>
          <w:fldChar w:fldCharType="separate"/>
        </w:r>
        <w:r>
          <w:rPr>
            <w:noProof/>
            <w:webHidden/>
          </w:rPr>
          <w:t>32</w:t>
        </w:r>
        <w:r>
          <w:rPr>
            <w:noProof/>
            <w:webHidden/>
          </w:rPr>
          <w:fldChar w:fldCharType="end"/>
        </w:r>
      </w:hyperlink>
    </w:p>
    <w:p w14:paraId="440E0A5F" w14:textId="24FEE2DB" w:rsidR="00E1502E" w:rsidRDefault="00E1502E">
      <w:pPr>
        <w:pStyle w:val="TOC1"/>
        <w:rPr>
          <w:rFonts w:asciiTheme="minorHAnsi" w:eastAsiaTheme="minorEastAsia" w:hAnsiTheme="minorHAnsi"/>
          <w:bCs w:val="0"/>
          <w:caps w:val="0"/>
          <w:noProof/>
          <w:kern w:val="2"/>
          <w:sz w:val="24"/>
          <w:szCs w:val="24"/>
          <w14:ligatures w14:val="standardContextual"/>
        </w:rPr>
      </w:pPr>
      <w:hyperlink w:anchor="_Toc160579521" w:history="1">
        <w:r w:rsidRPr="00B3004E">
          <w:rPr>
            <w:rStyle w:val="Hyperlink"/>
            <w:noProof/>
          </w:rPr>
          <w:t>VII.</w:t>
        </w:r>
        <w:r>
          <w:rPr>
            <w:rFonts w:asciiTheme="minorHAnsi" w:eastAsiaTheme="minorEastAsia" w:hAnsiTheme="minorHAnsi"/>
            <w:bCs w:val="0"/>
            <w:caps w:val="0"/>
            <w:noProof/>
            <w:kern w:val="2"/>
            <w:sz w:val="24"/>
            <w:szCs w:val="24"/>
            <w14:ligatures w14:val="standardContextual"/>
          </w:rPr>
          <w:tab/>
        </w:r>
        <w:r w:rsidRPr="00B3004E">
          <w:rPr>
            <w:rStyle w:val="Hyperlink"/>
            <w:noProof/>
          </w:rPr>
          <w:t>RISK FACTORS</w:t>
        </w:r>
        <w:r>
          <w:rPr>
            <w:noProof/>
            <w:webHidden/>
          </w:rPr>
          <w:tab/>
        </w:r>
        <w:r>
          <w:rPr>
            <w:noProof/>
            <w:webHidden/>
          </w:rPr>
          <w:fldChar w:fldCharType="begin"/>
        </w:r>
        <w:r>
          <w:rPr>
            <w:noProof/>
            <w:webHidden/>
          </w:rPr>
          <w:instrText xml:space="preserve"> PAGEREF _Toc160579521 \h </w:instrText>
        </w:r>
        <w:r>
          <w:rPr>
            <w:noProof/>
            <w:webHidden/>
          </w:rPr>
        </w:r>
        <w:r>
          <w:rPr>
            <w:noProof/>
            <w:webHidden/>
          </w:rPr>
          <w:fldChar w:fldCharType="separate"/>
        </w:r>
        <w:r>
          <w:rPr>
            <w:noProof/>
            <w:webHidden/>
          </w:rPr>
          <w:t>33</w:t>
        </w:r>
        <w:r>
          <w:rPr>
            <w:noProof/>
            <w:webHidden/>
          </w:rPr>
          <w:fldChar w:fldCharType="end"/>
        </w:r>
      </w:hyperlink>
    </w:p>
    <w:p w14:paraId="69B0A5EB" w14:textId="0ADA7AF3"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22" w:history="1">
        <w:r w:rsidRPr="00B3004E">
          <w:rPr>
            <w:rStyle w:val="Hyperlink"/>
            <w:noProof/>
          </w:rPr>
          <w:t>Risks Related to the Project and Investments in Real Estate</w:t>
        </w:r>
        <w:r>
          <w:rPr>
            <w:noProof/>
            <w:webHidden/>
          </w:rPr>
          <w:tab/>
        </w:r>
        <w:r>
          <w:rPr>
            <w:noProof/>
            <w:webHidden/>
          </w:rPr>
          <w:fldChar w:fldCharType="begin"/>
        </w:r>
        <w:r>
          <w:rPr>
            <w:noProof/>
            <w:webHidden/>
          </w:rPr>
          <w:instrText xml:space="preserve"> PAGEREF _Toc160579522 \h </w:instrText>
        </w:r>
        <w:r>
          <w:rPr>
            <w:noProof/>
            <w:webHidden/>
          </w:rPr>
        </w:r>
        <w:r>
          <w:rPr>
            <w:noProof/>
            <w:webHidden/>
          </w:rPr>
          <w:fldChar w:fldCharType="separate"/>
        </w:r>
        <w:r>
          <w:rPr>
            <w:noProof/>
            <w:webHidden/>
          </w:rPr>
          <w:t>33</w:t>
        </w:r>
        <w:r>
          <w:rPr>
            <w:noProof/>
            <w:webHidden/>
          </w:rPr>
          <w:fldChar w:fldCharType="end"/>
        </w:r>
      </w:hyperlink>
    </w:p>
    <w:p w14:paraId="38DA062F" w14:textId="1486FA74"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23" w:history="1">
        <w:r w:rsidRPr="00B3004E">
          <w:rPr>
            <w:rStyle w:val="Hyperlink"/>
            <w:noProof/>
          </w:rPr>
          <w:t>Risks Related to General Tax Matters</w:t>
        </w:r>
        <w:r>
          <w:rPr>
            <w:noProof/>
            <w:webHidden/>
          </w:rPr>
          <w:tab/>
        </w:r>
        <w:r>
          <w:rPr>
            <w:noProof/>
            <w:webHidden/>
          </w:rPr>
          <w:fldChar w:fldCharType="begin"/>
        </w:r>
        <w:r>
          <w:rPr>
            <w:noProof/>
            <w:webHidden/>
          </w:rPr>
          <w:instrText xml:space="preserve"> PAGEREF _Toc160579523 \h </w:instrText>
        </w:r>
        <w:r>
          <w:rPr>
            <w:noProof/>
            <w:webHidden/>
          </w:rPr>
        </w:r>
        <w:r>
          <w:rPr>
            <w:noProof/>
            <w:webHidden/>
          </w:rPr>
          <w:fldChar w:fldCharType="separate"/>
        </w:r>
        <w:r>
          <w:rPr>
            <w:noProof/>
            <w:webHidden/>
          </w:rPr>
          <w:t>37</w:t>
        </w:r>
        <w:r>
          <w:rPr>
            <w:noProof/>
            <w:webHidden/>
          </w:rPr>
          <w:fldChar w:fldCharType="end"/>
        </w:r>
      </w:hyperlink>
    </w:p>
    <w:p w14:paraId="1F2BFC70" w14:textId="2AA90A79"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24" w:history="1">
        <w:r w:rsidRPr="00B3004E">
          <w:rPr>
            <w:rStyle w:val="Hyperlink"/>
            <w:noProof/>
          </w:rPr>
          <w:t>Risks Related to the Company and this Offering</w:t>
        </w:r>
        <w:r>
          <w:rPr>
            <w:noProof/>
            <w:webHidden/>
          </w:rPr>
          <w:tab/>
        </w:r>
        <w:r>
          <w:rPr>
            <w:noProof/>
            <w:webHidden/>
          </w:rPr>
          <w:fldChar w:fldCharType="begin"/>
        </w:r>
        <w:r>
          <w:rPr>
            <w:noProof/>
            <w:webHidden/>
          </w:rPr>
          <w:instrText xml:space="preserve"> PAGEREF _Toc160579524 \h </w:instrText>
        </w:r>
        <w:r>
          <w:rPr>
            <w:noProof/>
            <w:webHidden/>
          </w:rPr>
        </w:r>
        <w:r>
          <w:rPr>
            <w:noProof/>
            <w:webHidden/>
          </w:rPr>
          <w:fldChar w:fldCharType="separate"/>
        </w:r>
        <w:r>
          <w:rPr>
            <w:noProof/>
            <w:webHidden/>
          </w:rPr>
          <w:t>39</w:t>
        </w:r>
        <w:r>
          <w:rPr>
            <w:noProof/>
            <w:webHidden/>
          </w:rPr>
          <w:fldChar w:fldCharType="end"/>
        </w:r>
      </w:hyperlink>
    </w:p>
    <w:p w14:paraId="75801379" w14:textId="50A7A7B9"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25" w:history="1">
        <w:r w:rsidRPr="00B3004E">
          <w:rPr>
            <w:rStyle w:val="Hyperlink"/>
            <w:noProof/>
          </w:rPr>
          <w:t>Risks Related to Company Management</w:t>
        </w:r>
        <w:r>
          <w:rPr>
            <w:noProof/>
            <w:webHidden/>
          </w:rPr>
          <w:tab/>
        </w:r>
        <w:r>
          <w:rPr>
            <w:noProof/>
            <w:webHidden/>
          </w:rPr>
          <w:fldChar w:fldCharType="begin"/>
        </w:r>
        <w:r>
          <w:rPr>
            <w:noProof/>
            <w:webHidden/>
          </w:rPr>
          <w:instrText xml:space="preserve"> PAGEREF _Toc160579525 \h </w:instrText>
        </w:r>
        <w:r>
          <w:rPr>
            <w:noProof/>
            <w:webHidden/>
          </w:rPr>
        </w:r>
        <w:r>
          <w:rPr>
            <w:noProof/>
            <w:webHidden/>
          </w:rPr>
          <w:fldChar w:fldCharType="separate"/>
        </w:r>
        <w:r>
          <w:rPr>
            <w:noProof/>
            <w:webHidden/>
          </w:rPr>
          <w:t>42</w:t>
        </w:r>
        <w:r>
          <w:rPr>
            <w:noProof/>
            <w:webHidden/>
          </w:rPr>
          <w:fldChar w:fldCharType="end"/>
        </w:r>
      </w:hyperlink>
    </w:p>
    <w:p w14:paraId="4D781167" w14:textId="44365BAE"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26" w:history="1">
        <w:r w:rsidRPr="00B3004E">
          <w:rPr>
            <w:rStyle w:val="Hyperlink"/>
            <w:noProof/>
          </w:rPr>
          <w:t>Risks Related to Conflicts of Interest</w:t>
        </w:r>
        <w:r>
          <w:rPr>
            <w:noProof/>
            <w:webHidden/>
          </w:rPr>
          <w:tab/>
        </w:r>
        <w:r>
          <w:rPr>
            <w:noProof/>
            <w:webHidden/>
          </w:rPr>
          <w:fldChar w:fldCharType="begin"/>
        </w:r>
        <w:r>
          <w:rPr>
            <w:noProof/>
            <w:webHidden/>
          </w:rPr>
          <w:instrText xml:space="preserve"> PAGEREF _Toc160579526 \h </w:instrText>
        </w:r>
        <w:r>
          <w:rPr>
            <w:noProof/>
            <w:webHidden/>
          </w:rPr>
        </w:r>
        <w:r>
          <w:rPr>
            <w:noProof/>
            <w:webHidden/>
          </w:rPr>
          <w:fldChar w:fldCharType="separate"/>
        </w:r>
        <w:r>
          <w:rPr>
            <w:noProof/>
            <w:webHidden/>
          </w:rPr>
          <w:t>43</w:t>
        </w:r>
        <w:r>
          <w:rPr>
            <w:noProof/>
            <w:webHidden/>
          </w:rPr>
          <w:fldChar w:fldCharType="end"/>
        </w:r>
      </w:hyperlink>
    </w:p>
    <w:p w14:paraId="12406D6B" w14:textId="2F9CA7FE" w:rsidR="00E1502E" w:rsidRDefault="00E1502E">
      <w:pPr>
        <w:pStyle w:val="TOC1"/>
        <w:rPr>
          <w:rFonts w:asciiTheme="minorHAnsi" w:eastAsiaTheme="minorEastAsia" w:hAnsiTheme="minorHAnsi"/>
          <w:bCs w:val="0"/>
          <w:caps w:val="0"/>
          <w:noProof/>
          <w:kern w:val="2"/>
          <w:sz w:val="24"/>
          <w:szCs w:val="24"/>
          <w14:ligatures w14:val="standardContextual"/>
        </w:rPr>
      </w:pPr>
      <w:hyperlink w:anchor="_Toc160579527" w:history="1">
        <w:r w:rsidRPr="00B3004E">
          <w:rPr>
            <w:rStyle w:val="Hyperlink"/>
            <w:noProof/>
          </w:rPr>
          <w:t>VIII.</w:t>
        </w:r>
        <w:r>
          <w:rPr>
            <w:rFonts w:asciiTheme="minorHAnsi" w:eastAsiaTheme="minorEastAsia" w:hAnsiTheme="minorHAnsi"/>
            <w:bCs w:val="0"/>
            <w:caps w:val="0"/>
            <w:noProof/>
            <w:kern w:val="2"/>
            <w:sz w:val="24"/>
            <w:szCs w:val="24"/>
            <w14:ligatures w14:val="standardContextual"/>
          </w:rPr>
          <w:tab/>
        </w:r>
        <w:r w:rsidRPr="00B3004E">
          <w:rPr>
            <w:rStyle w:val="Hyperlink"/>
            <w:noProof/>
          </w:rPr>
          <w:t>FEDERAL INCOME TAX CONSIDERATIONS</w:t>
        </w:r>
        <w:r>
          <w:rPr>
            <w:noProof/>
            <w:webHidden/>
          </w:rPr>
          <w:tab/>
        </w:r>
        <w:r>
          <w:rPr>
            <w:noProof/>
            <w:webHidden/>
          </w:rPr>
          <w:fldChar w:fldCharType="begin"/>
        </w:r>
        <w:r>
          <w:rPr>
            <w:noProof/>
            <w:webHidden/>
          </w:rPr>
          <w:instrText xml:space="preserve"> PAGEREF _Toc160579527 \h </w:instrText>
        </w:r>
        <w:r>
          <w:rPr>
            <w:noProof/>
            <w:webHidden/>
          </w:rPr>
        </w:r>
        <w:r>
          <w:rPr>
            <w:noProof/>
            <w:webHidden/>
          </w:rPr>
          <w:fldChar w:fldCharType="separate"/>
        </w:r>
        <w:r>
          <w:rPr>
            <w:noProof/>
            <w:webHidden/>
          </w:rPr>
          <w:t>45</w:t>
        </w:r>
        <w:r>
          <w:rPr>
            <w:noProof/>
            <w:webHidden/>
          </w:rPr>
          <w:fldChar w:fldCharType="end"/>
        </w:r>
      </w:hyperlink>
    </w:p>
    <w:p w14:paraId="4CB262E9" w14:textId="0A1F301F"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28" w:history="1">
        <w:r w:rsidRPr="00B3004E">
          <w:rPr>
            <w:rStyle w:val="Hyperlink"/>
            <w:noProof/>
          </w:rPr>
          <w:t>Classification as a Partnership</w:t>
        </w:r>
        <w:r>
          <w:rPr>
            <w:noProof/>
            <w:webHidden/>
          </w:rPr>
          <w:tab/>
        </w:r>
        <w:r>
          <w:rPr>
            <w:noProof/>
            <w:webHidden/>
          </w:rPr>
          <w:fldChar w:fldCharType="begin"/>
        </w:r>
        <w:r>
          <w:rPr>
            <w:noProof/>
            <w:webHidden/>
          </w:rPr>
          <w:instrText xml:space="preserve"> PAGEREF _Toc160579528 \h </w:instrText>
        </w:r>
        <w:r>
          <w:rPr>
            <w:noProof/>
            <w:webHidden/>
          </w:rPr>
        </w:r>
        <w:r>
          <w:rPr>
            <w:noProof/>
            <w:webHidden/>
          </w:rPr>
          <w:fldChar w:fldCharType="separate"/>
        </w:r>
        <w:r>
          <w:rPr>
            <w:noProof/>
            <w:webHidden/>
          </w:rPr>
          <w:t>45</w:t>
        </w:r>
        <w:r>
          <w:rPr>
            <w:noProof/>
            <w:webHidden/>
          </w:rPr>
          <w:fldChar w:fldCharType="end"/>
        </w:r>
      </w:hyperlink>
    </w:p>
    <w:p w14:paraId="72895198" w14:textId="1E7AADA4"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29" w:history="1">
        <w:r w:rsidRPr="00B3004E">
          <w:rPr>
            <w:rStyle w:val="Hyperlink"/>
            <w:noProof/>
          </w:rPr>
          <w:t>Members, not the Company, Subject to Tax</w:t>
        </w:r>
        <w:r>
          <w:rPr>
            <w:noProof/>
            <w:webHidden/>
          </w:rPr>
          <w:tab/>
        </w:r>
        <w:r>
          <w:rPr>
            <w:noProof/>
            <w:webHidden/>
          </w:rPr>
          <w:fldChar w:fldCharType="begin"/>
        </w:r>
        <w:r>
          <w:rPr>
            <w:noProof/>
            <w:webHidden/>
          </w:rPr>
          <w:instrText xml:space="preserve"> PAGEREF _Toc160579529 \h </w:instrText>
        </w:r>
        <w:r>
          <w:rPr>
            <w:noProof/>
            <w:webHidden/>
          </w:rPr>
        </w:r>
        <w:r>
          <w:rPr>
            <w:noProof/>
            <w:webHidden/>
          </w:rPr>
          <w:fldChar w:fldCharType="separate"/>
        </w:r>
        <w:r>
          <w:rPr>
            <w:noProof/>
            <w:webHidden/>
          </w:rPr>
          <w:t>46</w:t>
        </w:r>
        <w:r>
          <w:rPr>
            <w:noProof/>
            <w:webHidden/>
          </w:rPr>
          <w:fldChar w:fldCharType="end"/>
        </w:r>
      </w:hyperlink>
    </w:p>
    <w:p w14:paraId="190C22F7" w14:textId="518C69B5"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30" w:history="1">
        <w:r w:rsidRPr="00B3004E">
          <w:rPr>
            <w:rStyle w:val="Hyperlink"/>
            <w:noProof/>
          </w:rPr>
          <w:t>Allocation of Income, Gain, Loss, Deduction, and Credit</w:t>
        </w:r>
        <w:r>
          <w:rPr>
            <w:noProof/>
            <w:webHidden/>
          </w:rPr>
          <w:tab/>
        </w:r>
        <w:r>
          <w:rPr>
            <w:noProof/>
            <w:webHidden/>
          </w:rPr>
          <w:fldChar w:fldCharType="begin"/>
        </w:r>
        <w:r>
          <w:rPr>
            <w:noProof/>
            <w:webHidden/>
          </w:rPr>
          <w:instrText xml:space="preserve"> PAGEREF _Toc160579530 \h </w:instrText>
        </w:r>
        <w:r>
          <w:rPr>
            <w:noProof/>
            <w:webHidden/>
          </w:rPr>
        </w:r>
        <w:r>
          <w:rPr>
            <w:noProof/>
            <w:webHidden/>
          </w:rPr>
          <w:fldChar w:fldCharType="separate"/>
        </w:r>
        <w:r>
          <w:rPr>
            <w:noProof/>
            <w:webHidden/>
          </w:rPr>
          <w:t>46</w:t>
        </w:r>
        <w:r>
          <w:rPr>
            <w:noProof/>
            <w:webHidden/>
          </w:rPr>
          <w:fldChar w:fldCharType="end"/>
        </w:r>
      </w:hyperlink>
    </w:p>
    <w:p w14:paraId="01A62331" w14:textId="73852050"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31" w:history="1">
        <w:r w:rsidRPr="00B3004E">
          <w:rPr>
            <w:rStyle w:val="Hyperlink"/>
            <w:noProof/>
          </w:rPr>
          <w:t>Adjusted Tax Basis</w:t>
        </w:r>
        <w:r>
          <w:rPr>
            <w:noProof/>
            <w:webHidden/>
          </w:rPr>
          <w:tab/>
        </w:r>
        <w:r>
          <w:rPr>
            <w:noProof/>
            <w:webHidden/>
          </w:rPr>
          <w:fldChar w:fldCharType="begin"/>
        </w:r>
        <w:r>
          <w:rPr>
            <w:noProof/>
            <w:webHidden/>
          </w:rPr>
          <w:instrText xml:space="preserve"> PAGEREF _Toc160579531 \h </w:instrText>
        </w:r>
        <w:r>
          <w:rPr>
            <w:noProof/>
            <w:webHidden/>
          </w:rPr>
        </w:r>
        <w:r>
          <w:rPr>
            <w:noProof/>
            <w:webHidden/>
          </w:rPr>
          <w:fldChar w:fldCharType="separate"/>
        </w:r>
        <w:r>
          <w:rPr>
            <w:noProof/>
            <w:webHidden/>
          </w:rPr>
          <w:t>47</w:t>
        </w:r>
        <w:r>
          <w:rPr>
            <w:noProof/>
            <w:webHidden/>
          </w:rPr>
          <w:fldChar w:fldCharType="end"/>
        </w:r>
      </w:hyperlink>
    </w:p>
    <w:p w14:paraId="5DA0D0E3" w14:textId="66DB4E6E"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32" w:history="1">
        <w:r w:rsidRPr="00B3004E">
          <w:rPr>
            <w:rStyle w:val="Hyperlink"/>
            <w:noProof/>
          </w:rPr>
          <w:t>Loss Limitation Rules</w:t>
        </w:r>
        <w:r>
          <w:rPr>
            <w:noProof/>
            <w:webHidden/>
          </w:rPr>
          <w:tab/>
        </w:r>
        <w:r>
          <w:rPr>
            <w:noProof/>
            <w:webHidden/>
          </w:rPr>
          <w:fldChar w:fldCharType="begin"/>
        </w:r>
        <w:r>
          <w:rPr>
            <w:noProof/>
            <w:webHidden/>
          </w:rPr>
          <w:instrText xml:space="preserve"> PAGEREF _Toc160579532 \h </w:instrText>
        </w:r>
        <w:r>
          <w:rPr>
            <w:noProof/>
            <w:webHidden/>
          </w:rPr>
        </w:r>
        <w:r>
          <w:rPr>
            <w:noProof/>
            <w:webHidden/>
          </w:rPr>
          <w:fldChar w:fldCharType="separate"/>
        </w:r>
        <w:r>
          <w:rPr>
            <w:noProof/>
            <w:webHidden/>
          </w:rPr>
          <w:t>47</w:t>
        </w:r>
        <w:r>
          <w:rPr>
            <w:noProof/>
            <w:webHidden/>
          </w:rPr>
          <w:fldChar w:fldCharType="end"/>
        </w:r>
      </w:hyperlink>
    </w:p>
    <w:p w14:paraId="7D7A763E" w14:textId="51DDA197"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33" w:history="1">
        <w:r w:rsidRPr="00B3004E">
          <w:rPr>
            <w:rStyle w:val="Hyperlink"/>
            <w:noProof/>
          </w:rPr>
          <w:t>Sale or Disposition of Units in the Company</w:t>
        </w:r>
        <w:r>
          <w:rPr>
            <w:noProof/>
            <w:webHidden/>
          </w:rPr>
          <w:tab/>
        </w:r>
        <w:r>
          <w:rPr>
            <w:noProof/>
            <w:webHidden/>
          </w:rPr>
          <w:fldChar w:fldCharType="begin"/>
        </w:r>
        <w:r>
          <w:rPr>
            <w:noProof/>
            <w:webHidden/>
          </w:rPr>
          <w:instrText xml:space="preserve"> PAGEREF _Toc160579533 \h </w:instrText>
        </w:r>
        <w:r>
          <w:rPr>
            <w:noProof/>
            <w:webHidden/>
          </w:rPr>
        </w:r>
        <w:r>
          <w:rPr>
            <w:noProof/>
            <w:webHidden/>
          </w:rPr>
          <w:fldChar w:fldCharType="separate"/>
        </w:r>
        <w:r>
          <w:rPr>
            <w:noProof/>
            <w:webHidden/>
          </w:rPr>
          <w:t>47</w:t>
        </w:r>
        <w:r>
          <w:rPr>
            <w:noProof/>
            <w:webHidden/>
          </w:rPr>
          <w:fldChar w:fldCharType="end"/>
        </w:r>
      </w:hyperlink>
    </w:p>
    <w:p w14:paraId="5E1735C3" w14:textId="3B94F8A1"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34" w:history="1">
        <w:r w:rsidRPr="00B3004E">
          <w:rPr>
            <w:rStyle w:val="Hyperlink"/>
            <w:noProof/>
          </w:rPr>
          <w:t>Distributions</w:t>
        </w:r>
        <w:r>
          <w:rPr>
            <w:noProof/>
            <w:webHidden/>
          </w:rPr>
          <w:tab/>
        </w:r>
        <w:r>
          <w:rPr>
            <w:noProof/>
            <w:webHidden/>
          </w:rPr>
          <w:fldChar w:fldCharType="begin"/>
        </w:r>
        <w:r>
          <w:rPr>
            <w:noProof/>
            <w:webHidden/>
          </w:rPr>
          <w:instrText xml:space="preserve"> PAGEREF _Toc160579534 \h </w:instrText>
        </w:r>
        <w:r>
          <w:rPr>
            <w:noProof/>
            <w:webHidden/>
          </w:rPr>
        </w:r>
        <w:r>
          <w:rPr>
            <w:noProof/>
            <w:webHidden/>
          </w:rPr>
          <w:fldChar w:fldCharType="separate"/>
        </w:r>
        <w:r>
          <w:rPr>
            <w:noProof/>
            <w:webHidden/>
          </w:rPr>
          <w:t>48</w:t>
        </w:r>
        <w:r>
          <w:rPr>
            <w:noProof/>
            <w:webHidden/>
          </w:rPr>
          <w:fldChar w:fldCharType="end"/>
        </w:r>
      </w:hyperlink>
    </w:p>
    <w:p w14:paraId="3B7662D1" w14:textId="3F2F42C8"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35" w:history="1">
        <w:r w:rsidRPr="00B3004E">
          <w:rPr>
            <w:rStyle w:val="Hyperlink"/>
            <w:noProof/>
          </w:rPr>
          <w:t>Administrative Matters</w:t>
        </w:r>
        <w:r>
          <w:rPr>
            <w:noProof/>
            <w:webHidden/>
          </w:rPr>
          <w:tab/>
        </w:r>
        <w:r>
          <w:rPr>
            <w:noProof/>
            <w:webHidden/>
          </w:rPr>
          <w:fldChar w:fldCharType="begin"/>
        </w:r>
        <w:r>
          <w:rPr>
            <w:noProof/>
            <w:webHidden/>
          </w:rPr>
          <w:instrText xml:space="preserve"> PAGEREF _Toc160579535 \h </w:instrText>
        </w:r>
        <w:r>
          <w:rPr>
            <w:noProof/>
            <w:webHidden/>
          </w:rPr>
        </w:r>
        <w:r>
          <w:rPr>
            <w:noProof/>
            <w:webHidden/>
          </w:rPr>
          <w:fldChar w:fldCharType="separate"/>
        </w:r>
        <w:r>
          <w:rPr>
            <w:noProof/>
            <w:webHidden/>
          </w:rPr>
          <w:t>48</w:t>
        </w:r>
        <w:r>
          <w:rPr>
            <w:noProof/>
            <w:webHidden/>
          </w:rPr>
          <w:fldChar w:fldCharType="end"/>
        </w:r>
      </w:hyperlink>
    </w:p>
    <w:p w14:paraId="47B9B1C2" w14:textId="4959484F"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36" w:history="1">
        <w:r w:rsidRPr="00B3004E">
          <w:rPr>
            <w:rStyle w:val="Hyperlink"/>
            <w:noProof/>
          </w:rPr>
          <w:t>Alternative Minimum Tax</w:t>
        </w:r>
        <w:r>
          <w:rPr>
            <w:noProof/>
            <w:webHidden/>
          </w:rPr>
          <w:tab/>
        </w:r>
        <w:r>
          <w:rPr>
            <w:noProof/>
            <w:webHidden/>
          </w:rPr>
          <w:fldChar w:fldCharType="begin"/>
        </w:r>
        <w:r>
          <w:rPr>
            <w:noProof/>
            <w:webHidden/>
          </w:rPr>
          <w:instrText xml:space="preserve"> PAGEREF _Toc160579536 \h </w:instrText>
        </w:r>
        <w:r>
          <w:rPr>
            <w:noProof/>
            <w:webHidden/>
          </w:rPr>
        </w:r>
        <w:r>
          <w:rPr>
            <w:noProof/>
            <w:webHidden/>
          </w:rPr>
          <w:fldChar w:fldCharType="separate"/>
        </w:r>
        <w:r>
          <w:rPr>
            <w:noProof/>
            <w:webHidden/>
          </w:rPr>
          <w:t>48</w:t>
        </w:r>
        <w:r>
          <w:rPr>
            <w:noProof/>
            <w:webHidden/>
          </w:rPr>
          <w:fldChar w:fldCharType="end"/>
        </w:r>
      </w:hyperlink>
    </w:p>
    <w:p w14:paraId="39E54468" w14:textId="1F2161C7"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37" w:history="1">
        <w:r w:rsidRPr="00B3004E">
          <w:rPr>
            <w:rStyle w:val="Hyperlink"/>
            <w:noProof/>
          </w:rPr>
          <w:t>State, Local and Foreign Tax Considerations</w:t>
        </w:r>
        <w:r>
          <w:rPr>
            <w:noProof/>
            <w:webHidden/>
          </w:rPr>
          <w:tab/>
        </w:r>
        <w:r>
          <w:rPr>
            <w:noProof/>
            <w:webHidden/>
          </w:rPr>
          <w:fldChar w:fldCharType="begin"/>
        </w:r>
        <w:r>
          <w:rPr>
            <w:noProof/>
            <w:webHidden/>
          </w:rPr>
          <w:instrText xml:space="preserve"> PAGEREF _Toc160579537 \h </w:instrText>
        </w:r>
        <w:r>
          <w:rPr>
            <w:noProof/>
            <w:webHidden/>
          </w:rPr>
        </w:r>
        <w:r>
          <w:rPr>
            <w:noProof/>
            <w:webHidden/>
          </w:rPr>
          <w:fldChar w:fldCharType="separate"/>
        </w:r>
        <w:r>
          <w:rPr>
            <w:noProof/>
            <w:webHidden/>
          </w:rPr>
          <w:t>49</w:t>
        </w:r>
        <w:r>
          <w:rPr>
            <w:noProof/>
            <w:webHidden/>
          </w:rPr>
          <w:fldChar w:fldCharType="end"/>
        </w:r>
      </w:hyperlink>
    </w:p>
    <w:p w14:paraId="2B7E16F5" w14:textId="36F6BF81" w:rsidR="00E1502E" w:rsidRDefault="00E1502E">
      <w:pPr>
        <w:pStyle w:val="TOC1"/>
        <w:rPr>
          <w:rFonts w:asciiTheme="minorHAnsi" w:eastAsiaTheme="minorEastAsia" w:hAnsiTheme="minorHAnsi"/>
          <w:bCs w:val="0"/>
          <w:caps w:val="0"/>
          <w:noProof/>
          <w:kern w:val="2"/>
          <w:sz w:val="24"/>
          <w:szCs w:val="24"/>
          <w14:ligatures w14:val="standardContextual"/>
        </w:rPr>
      </w:pPr>
      <w:hyperlink w:anchor="_Toc160579538" w:history="1">
        <w:r w:rsidRPr="00B3004E">
          <w:rPr>
            <w:rStyle w:val="Hyperlink"/>
            <w:noProof/>
          </w:rPr>
          <w:t>IX.</w:t>
        </w:r>
        <w:r>
          <w:rPr>
            <w:rFonts w:asciiTheme="minorHAnsi" w:eastAsiaTheme="minorEastAsia" w:hAnsiTheme="minorHAnsi"/>
            <w:bCs w:val="0"/>
            <w:caps w:val="0"/>
            <w:noProof/>
            <w:kern w:val="2"/>
            <w:sz w:val="24"/>
            <w:szCs w:val="24"/>
            <w14:ligatures w14:val="standardContextual"/>
          </w:rPr>
          <w:tab/>
        </w:r>
        <w:r w:rsidRPr="00B3004E">
          <w:rPr>
            <w:rStyle w:val="Hyperlink"/>
            <w:noProof/>
          </w:rPr>
          <w:t>CONFLICTS OF INTEREST</w:t>
        </w:r>
        <w:r>
          <w:rPr>
            <w:noProof/>
            <w:webHidden/>
          </w:rPr>
          <w:tab/>
        </w:r>
        <w:r>
          <w:rPr>
            <w:noProof/>
            <w:webHidden/>
          </w:rPr>
          <w:fldChar w:fldCharType="begin"/>
        </w:r>
        <w:r>
          <w:rPr>
            <w:noProof/>
            <w:webHidden/>
          </w:rPr>
          <w:instrText xml:space="preserve"> PAGEREF _Toc160579538 \h </w:instrText>
        </w:r>
        <w:r>
          <w:rPr>
            <w:noProof/>
            <w:webHidden/>
          </w:rPr>
        </w:r>
        <w:r>
          <w:rPr>
            <w:noProof/>
            <w:webHidden/>
          </w:rPr>
          <w:fldChar w:fldCharType="separate"/>
        </w:r>
        <w:r>
          <w:rPr>
            <w:noProof/>
            <w:webHidden/>
          </w:rPr>
          <w:t>50</w:t>
        </w:r>
        <w:r>
          <w:rPr>
            <w:noProof/>
            <w:webHidden/>
          </w:rPr>
          <w:fldChar w:fldCharType="end"/>
        </w:r>
      </w:hyperlink>
    </w:p>
    <w:p w14:paraId="1F43924B" w14:textId="1A25E2EA"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39" w:history="1">
        <w:r w:rsidRPr="00B3004E">
          <w:rPr>
            <w:rStyle w:val="Hyperlink"/>
            <w:noProof/>
          </w:rPr>
          <w:t>Lack of Arm’s Length Negotiations</w:t>
        </w:r>
        <w:r>
          <w:rPr>
            <w:noProof/>
            <w:webHidden/>
          </w:rPr>
          <w:tab/>
        </w:r>
        <w:r>
          <w:rPr>
            <w:noProof/>
            <w:webHidden/>
          </w:rPr>
          <w:fldChar w:fldCharType="begin"/>
        </w:r>
        <w:r>
          <w:rPr>
            <w:noProof/>
            <w:webHidden/>
          </w:rPr>
          <w:instrText xml:space="preserve"> PAGEREF _Toc160579539 \h </w:instrText>
        </w:r>
        <w:r>
          <w:rPr>
            <w:noProof/>
            <w:webHidden/>
          </w:rPr>
        </w:r>
        <w:r>
          <w:rPr>
            <w:noProof/>
            <w:webHidden/>
          </w:rPr>
          <w:fldChar w:fldCharType="separate"/>
        </w:r>
        <w:r>
          <w:rPr>
            <w:noProof/>
            <w:webHidden/>
          </w:rPr>
          <w:t>50</w:t>
        </w:r>
        <w:r>
          <w:rPr>
            <w:noProof/>
            <w:webHidden/>
          </w:rPr>
          <w:fldChar w:fldCharType="end"/>
        </w:r>
      </w:hyperlink>
    </w:p>
    <w:p w14:paraId="7E500030" w14:textId="1F3C3DC8"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40" w:history="1">
        <w:r w:rsidRPr="00B3004E">
          <w:rPr>
            <w:rStyle w:val="Hyperlink"/>
            <w:noProof/>
          </w:rPr>
          <w:t>Investment Conflicts</w:t>
        </w:r>
        <w:r>
          <w:rPr>
            <w:noProof/>
            <w:webHidden/>
          </w:rPr>
          <w:tab/>
        </w:r>
        <w:r>
          <w:rPr>
            <w:noProof/>
            <w:webHidden/>
          </w:rPr>
          <w:fldChar w:fldCharType="begin"/>
        </w:r>
        <w:r>
          <w:rPr>
            <w:noProof/>
            <w:webHidden/>
          </w:rPr>
          <w:instrText xml:space="preserve"> PAGEREF _Toc160579540 \h </w:instrText>
        </w:r>
        <w:r>
          <w:rPr>
            <w:noProof/>
            <w:webHidden/>
          </w:rPr>
        </w:r>
        <w:r>
          <w:rPr>
            <w:noProof/>
            <w:webHidden/>
          </w:rPr>
          <w:fldChar w:fldCharType="separate"/>
        </w:r>
        <w:r>
          <w:rPr>
            <w:noProof/>
            <w:webHidden/>
          </w:rPr>
          <w:t>50</w:t>
        </w:r>
        <w:r>
          <w:rPr>
            <w:noProof/>
            <w:webHidden/>
          </w:rPr>
          <w:fldChar w:fldCharType="end"/>
        </w:r>
      </w:hyperlink>
    </w:p>
    <w:p w14:paraId="5E243370" w14:textId="60EAF541"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41" w:history="1">
        <w:r w:rsidRPr="00B3004E">
          <w:rPr>
            <w:rStyle w:val="Hyperlink"/>
            <w:noProof/>
          </w:rPr>
          <w:t>Competing Investment Activities</w:t>
        </w:r>
        <w:r>
          <w:rPr>
            <w:noProof/>
            <w:webHidden/>
          </w:rPr>
          <w:tab/>
        </w:r>
        <w:r>
          <w:rPr>
            <w:noProof/>
            <w:webHidden/>
          </w:rPr>
          <w:fldChar w:fldCharType="begin"/>
        </w:r>
        <w:r>
          <w:rPr>
            <w:noProof/>
            <w:webHidden/>
          </w:rPr>
          <w:instrText xml:space="preserve"> PAGEREF _Toc160579541 \h </w:instrText>
        </w:r>
        <w:r>
          <w:rPr>
            <w:noProof/>
            <w:webHidden/>
          </w:rPr>
        </w:r>
        <w:r>
          <w:rPr>
            <w:noProof/>
            <w:webHidden/>
          </w:rPr>
          <w:fldChar w:fldCharType="separate"/>
        </w:r>
        <w:r>
          <w:rPr>
            <w:noProof/>
            <w:webHidden/>
          </w:rPr>
          <w:t>50</w:t>
        </w:r>
        <w:r>
          <w:rPr>
            <w:noProof/>
            <w:webHidden/>
          </w:rPr>
          <w:fldChar w:fldCharType="end"/>
        </w:r>
      </w:hyperlink>
    </w:p>
    <w:p w14:paraId="2DD62F39" w14:textId="0F9F605D"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42" w:history="1">
        <w:r w:rsidRPr="00B3004E">
          <w:rPr>
            <w:rStyle w:val="Hyperlink"/>
            <w:noProof/>
          </w:rPr>
          <w:t>Other Manager Conflicts</w:t>
        </w:r>
        <w:r>
          <w:rPr>
            <w:noProof/>
            <w:webHidden/>
          </w:rPr>
          <w:tab/>
        </w:r>
        <w:r>
          <w:rPr>
            <w:noProof/>
            <w:webHidden/>
          </w:rPr>
          <w:fldChar w:fldCharType="begin"/>
        </w:r>
        <w:r>
          <w:rPr>
            <w:noProof/>
            <w:webHidden/>
          </w:rPr>
          <w:instrText xml:space="preserve"> PAGEREF _Toc160579542 \h </w:instrText>
        </w:r>
        <w:r>
          <w:rPr>
            <w:noProof/>
            <w:webHidden/>
          </w:rPr>
        </w:r>
        <w:r>
          <w:rPr>
            <w:noProof/>
            <w:webHidden/>
          </w:rPr>
          <w:fldChar w:fldCharType="separate"/>
        </w:r>
        <w:r>
          <w:rPr>
            <w:noProof/>
            <w:webHidden/>
          </w:rPr>
          <w:t>50</w:t>
        </w:r>
        <w:r>
          <w:rPr>
            <w:noProof/>
            <w:webHidden/>
          </w:rPr>
          <w:fldChar w:fldCharType="end"/>
        </w:r>
      </w:hyperlink>
    </w:p>
    <w:p w14:paraId="0CDE67E4" w14:textId="02EC4463"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43" w:history="1">
        <w:r w:rsidRPr="00B3004E">
          <w:rPr>
            <w:rStyle w:val="Hyperlink"/>
            <w:noProof/>
          </w:rPr>
          <w:t>Carried Interest</w:t>
        </w:r>
        <w:r>
          <w:rPr>
            <w:noProof/>
            <w:webHidden/>
          </w:rPr>
          <w:tab/>
        </w:r>
        <w:r>
          <w:rPr>
            <w:noProof/>
            <w:webHidden/>
          </w:rPr>
          <w:fldChar w:fldCharType="begin"/>
        </w:r>
        <w:r>
          <w:rPr>
            <w:noProof/>
            <w:webHidden/>
          </w:rPr>
          <w:instrText xml:space="preserve"> PAGEREF _Toc160579543 \h </w:instrText>
        </w:r>
        <w:r>
          <w:rPr>
            <w:noProof/>
            <w:webHidden/>
          </w:rPr>
        </w:r>
        <w:r>
          <w:rPr>
            <w:noProof/>
            <w:webHidden/>
          </w:rPr>
          <w:fldChar w:fldCharType="separate"/>
        </w:r>
        <w:r>
          <w:rPr>
            <w:noProof/>
            <w:webHidden/>
          </w:rPr>
          <w:t>50</w:t>
        </w:r>
        <w:r>
          <w:rPr>
            <w:noProof/>
            <w:webHidden/>
          </w:rPr>
          <w:fldChar w:fldCharType="end"/>
        </w:r>
      </w:hyperlink>
    </w:p>
    <w:p w14:paraId="4B44428F" w14:textId="732857F6"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44" w:history="1">
        <w:r w:rsidRPr="00B3004E">
          <w:rPr>
            <w:rStyle w:val="Hyperlink"/>
            <w:noProof/>
          </w:rPr>
          <w:t>The Company’s Counsel May Represent the Manager and its Affiliates in Other Matters</w:t>
        </w:r>
        <w:r>
          <w:rPr>
            <w:noProof/>
            <w:webHidden/>
          </w:rPr>
          <w:tab/>
        </w:r>
        <w:r>
          <w:rPr>
            <w:noProof/>
            <w:webHidden/>
          </w:rPr>
          <w:fldChar w:fldCharType="begin"/>
        </w:r>
        <w:r>
          <w:rPr>
            <w:noProof/>
            <w:webHidden/>
          </w:rPr>
          <w:instrText xml:space="preserve"> PAGEREF _Toc160579544 \h </w:instrText>
        </w:r>
        <w:r>
          <w:rPr>
            <w:noProof/>
            <w:webHidden/>
          </w:rPr>
        </w:r>
        <w:r>
          <w:rPr>
            <w:noProof/>
            <w:webHidden/>
          </w:rPr>
          <w:fldChar w:fldCharType="separate"/>
        </w:r>
        <w:r>
          <w:rPr>
            <w:noProof/>
            <w:webHidden/>
          </w:rPr>
          <w:t>50</w:t>
        </w:r>
        <w:r>
          <w:rPr>
            <w:noProof/>
            <w:webHidden/>
          </w:rPr>
          <w:fldChar w:fldCharType="end"/>
        </w:r>
      </w:hyperlink>
    </w:p>
    <w:p w14:paraId="14BA52A6" w14:textId="36C43E85"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45" w:history="1">
        <w:r w:rsidRPr="00B3004E">
          <w:rPr>
            <w:rStyle w:val="Hyperlink"/>
            <w:noProof/>
          </w:rPr>
          <w:t>Miscellaneous Conflicts</w:t>
        </w:r>
        <w:r>
          <w:rPr>
            <w:noProof/>
            <w:webHidden/>
          </w:rPr>
          <w:tab/>
        </w:r>
        <w:r>
          <w:rPr>
            <w:noProof/>
            <w:webHidden/>
          </w:rPr>
          <w:fldChar w:fldCharType="begin"/>
        </w:r>
        <w:r>
          <w:rPr>
            <w:noProof/>
            <w:webHidden/>
          </w:rPr>
          <w:instrText xml:space="preserve"> PAGEREF _Toc160579545 \h </w:instrText>
        </w:r>
        <w:r>
          <w:rPr>
            <w:noProof/>
            <w:webHidden/>
          </w:rPr>
        </w:r>
        <w:r>
          <w:rPr>
            <w:noProof/>
            <w:webHidden/>
          </w:rPr>
          <w:fldChar w:fldCharType="separate"/>
        </w:r>
        <w:r>
          <w:rPr>
            <w:noProof/>
            <w:webHidden/>
          </w:rPr>
          <w:t>51</w:t>
        </w:r>
        <w:r>
          <w:rPr>
            <w:noProof/>
            <w:webHidden/>
          </w:rPr>
          <w:fldChar w:fldCharType="end"/>
        </w:r>
      </w:hyperlink>
    </w:p>
    <w:p w14:paraId="4B0176F5" w14:textId="61043ED8" w:rsidR="00E1502E" w:rsidRDefault="00E1502E">
      <w:pPr>
        <w:pStyle w:val="TOC1"/>
        <w:rPr>
          <w:rFonts w:asciiTheme="minorHAnsi" w:eastAsiaTheme="minorEastAsia" w:hAnsiTheme="minorHAnsi"/>
          <w:bCs w:val="0"/>
          <w:caps w:val="0"/>
          <w:noProof/>
          <w:kern w:val="2"/>
          <w:sz w:val="24"/>
          <w:szCs w:val="24"/>
          <w14:ligatures w14:val="standardContextual"/>
        </w:rPr>
      </w:pPr>
      <w:hyperlink w:anchor="_Toc160579546" w:history="1">
        <w:r w:rsidRPr="00B3004E">
          <w:rPr>
            <w:rStyle w:val="Hyperlink"/>
            <w:noProof/>
          </w:rPr>
          <w:t>X.</w:t>
        </w:r>
        <w:r>
          <w:rPr>
            <w:rFonts w:asciiTheme="minorHAnsi" w:eastAsiaTheme="minorEastAsia" w:hAnsiTheme="minorHAnsi"/>
            <w:bCs w:val="0"/>
            <w:caps w:val="0"/>
            <w:noProof/>
            <w:kern w:val="2"/>
            <w:sz w:val="24"/>
            <w:szCs w:val="24"/>
            <w14:ligatures w14:val="standardContextual"/>
          </w:rPr>
          <w:tab/>
        </w:r>
        <w:r w:rsidRPr="00B3004E">
          <w:rPr>
            <w:rStyle w:val="Hyperlink"/>
            <w:noProof/>
          </w:rPr>
          <w:t>INFORMATION REGARDING FORWARD-LOOKING STATEMENTS</w:t>
        </w:r>
        <w:r>
          <w:rPr>
            <w:noProof/>
            <w:webHidden/>
          </w:rPr>
          <w:tab/>
        </w:r>
        <w:r>
          <w:rPr>
            <w:noProof/>
            <w:webHidden/>
          </w:rPr>
          <w:fldChar w:fldCharType="begin"/>
        </w:r>
        <w:r>
          <w:rPr>
            <w:noProof/>
            <w:webHidden/>
          </w:rPr>
          <w:instrText xml:space="preserve"> PAGEREF _Toc160579546 \h </w:instrText>
        </w:r>
        <w:r>
          <w:rPr>
            <w:noProof/>
            <w:webHidden/>
          </w:rPr>
        </w:r>
        <w:r>
          <w:rPr>
            <w:noProof/>
            <w:webHidden/>
          </w:rPr>
          <w:fldChar w:fldCharType="separate"/>
        </w:r>
        <w:r>
          <w:rPr>
            <w:noProof/>
            <w:webHidden/>
          </w:rPr>
          <w:t>52</w:t>
        </w:r>
        <w:r>
          <w:rPr>
            <w:noProof/>
            <w:webHidden/>
          </w:rPr>
          <w:fldChar w:fldCharType="end"/>
        </w:r>
      </w:hyperlink>
    </w:p>
    <w:p w14:paraId="123D67E1" w14:textId="59CAEA31" w:rsidR="00E1502E" w:rsidRDefault="00E1502E">
      <w:pPr>
        <w:pStyle w:val="TOC1"/>
        <w:rPr>
          <w:rFonts w:asciiTheme="minorHAnsi" w:eastAsiaTheme="minorEastAsia" w:hAnsiTheme="minorHAnsi"/>
          <w:bCs w:val="0"/>
          <w:caps w:val="0"/>
          <w:noProof/>
          <w:kern w:val="2"/>
          <w:sz w:val="24"/>
          <w:szCs w:val="24"/>
          <w14:ligatures w14:val="standardContextual"/>
        </w:rPr>
      </w:pPr>
      <w:hyperlink w:anchor="_Toc160579547" w:history="1">
        <w:r w:rsidRPr="00B3004E">
          <w:rPr>
            <w:rStyle w:val="Hyperlink"/>
            <w:noProof/>
          </w:rPr>
          <w:t>XI.</w:t>
        </w:r>
        <w:r>
          <w:rPr>
            <w:rFonts w:asciiTheme="minorHAnsi" w:eastAsiaTheme="minorEastAsia" w:hAnsiTheme="minorHAnsi"/>
            <w:bCs w:val="0"/>
            <w:caps w:val="0"/>
            <w:noProof/>
            <w:kern w:val="2"/>
            <w:sz w:val="24"/>
            <w:szCs w:val="24"/>
            <w14:ligatures w14:val="standardContextual"/>
          </w:rPr>
          <w:tab/>
        </w:r>
        <w:r w:rsidRPr="00B3004E">
          <w:rPr>
            <w:rStyle w:val="Hyperlink"/>
            <w:noProof/>
          </w:rPr>
          <w:t>ADDITIONAL INFORMATION</w:t>
        </w:r>
        <w:r>
          <w:rPr>
            <w:noProof/>
            <w:webHidden/>
          </w:rPr>
          <w:tab/>
        </w:r>
        <w:r>
          <w:rPr>
            <w:noProof/>
            <w:webHidden/>
          </w:rPr>
          <w:fldChar w:fldCharType="begin"/>
        </w:r>
        <w:r>
          <w:rPr>
            <w:noProof/>
            <w:webHidden/>
          </w:rPr>
          <w:instrText xml:space="preserve"> PAGEREF _Toc160579547 \h </w:instrText>
        </w:r>
        <w:r>
          <w:rPr>
            <w:noProof/>
            <w:webHidden/>
          </w:rPr>
        </w:r>
        <w:r>
          <w:rPr>
            <w:noProof/>
            <w:webHidden/>
          </w:rPr>
          <w:fldChar w:fldCharType="separate"/>
        </w:r>
        <w:r>
          <w:rPr>
            <w:noProof/>
            <w:webHidden/>
          </w:rPr>
          <w:t>53</w:t>
        </w:r>
        <w:r>
          <w:rPr>
            <w:noProof/>
            <w:webHidden/>
          </w:rPr>
          <w:fldChar w:fldCharType="end"/>
        </w:r>
      </w:hyperlink>
    </w:p>
    <w:p w14:paraId="58C6D22B" w14:textId="2ECEF5E3"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48" w:history="1">
        <w:r w:rsidRPr="00B3004E">
          <w:rPr>
            <w:rStyle w:val="Hyperlink"/>
            <w:noProof/>
          </w:rPr>
          <w:t>Exclusive Nature and Restrictions on Use of Memorandum</w:t>
        </w:r>
        <w:r>
          <w:rPr>
            <w:noProof/>
            <w:webHidden/>
          </w:rPr>
          <w:tab/>
        </w:r>
        <w:r>
          <w:rPr>
            <w:noProof/>
            <w:webHidden/>
          </w:rPr>
          <w:fldChar w:fldCharType="begin"/>
        </w:r>
        <w:r>
          <w:rPr>
            <w:noProof/>
            <w:webHidden/>
          </w:rPr>
          <w:instrText xml:space="preserve"> PAGEREF _Toc160579548 \h </w:instrText>
        </w:r>
        <w:r>
          <w:rPr>
            <w:noProof/>
            <w:webHidden/>
          </w:rPr>
        </w:r>
        <w:r>
          <w:rPr>
            <w:noProof/>
            <w:webHidden/>
          </w:rPr>
          <w:fldChar w:fldCharType="separate"/>
        </w:r>
        <w:r>
          <w:rPr>
            <w:noProof/>
            <w:webHidden/>
          </w:rPr>
          <w:t>53</w:t>
        </w:r>
        <w:r>
          <w:rPr>
            <w:noProof/>
            <w:webHidden/>
          </w:rPr>
          <w:fldChar w:fldCharType="end"/>
        </w:r>
      </w:hyperlink>
    </w:p>
    <w:p w14:paraId="5E7994A2" w14:textId="3AF9F03A"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49" w:history="1">
        <w:r w:rsidRPr="00B3004E">
          <w:rPr>
            <w:rStyle w:val="Hyperlink"/>
            <w:noProof/>
          </w:rPr>
          <w:t>Privacy Policy</w:t>
        </w:r>
        <w:r>
          <w:rPr>
            <w:noProof/>
            <w:webHidden/>
          </w:rPr>
          <w:tab/>
        </w:r>
        <w:r>
          <w:rPr>
            <w:noProof/>
            <w:webHidden/>
          </w:rPr>
          <w:fldChar w:fldCharType="begin"/>
        </w:r>
        <w:r>
          <w:rPr>
            <w:noProof/>
            <w:webHidden/>
          </w:rPr>
          <w:instrText xml:space="preserve"> PAGEREF _Toc160579549 \h </w:instrText>
        </w:r>
        <w:r>
          <w:rPr>
            <w:noProof/>
            <w:webHidden/>
          </w:rPr>
        </w:r>
        <w:r>
          <w:rPr>
            <w:noProof/>
            <w:webHidden/>
          </w:rPr>
          <w:fldChar w:fldCharType="separate"/>
        </w:r>
        <w:r>
          <w:rPr>
            <w:noProof/>
            <w:webHidden/>
          </w:rPr>
          <w:t>53</w:t>
        </w:r>
        <w:r>
          <w:rPr>
            <w:noProof/>
            <w:webHidden/>
          </w:rPr>
          <w:fldChar w:fldCharType="end"/>
        </w:r>
      </w:hyperlink>
    </w:p>
    <w:p w14:paraId="794802F5" w14:textId="0618B366"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50" w:history="1">
        <w:r w:rsidRPr="00B3004E">
          <w:rPr>
            <w:rStyle w:val="Hyperlink"/>
            <w:noProof/>
          </w:rPr>
          <w:t>Collection of Investor Information</w:t>
        </w:r>
        <w:r>
          <w:rPr>
            <w:noProof/>
            <w:webHidden/>
          </w:rPr>
          <w:tab/>
        </w:r>
        <w:r>
          <w:rPr>
            <w:noProof/>
            <w:webHidden/>
          </w:rPr>
          <w:fldChar w:fldCharType="begin"/>
        </w:r>
        <w:r>
          <w:rPr>
            <w:noProof/>
            <w:webHidden/>
          </w:rPr>
          <w:instrText xml:space="preserve"> PAGEREF _Toc160579550 \h </w:instrText>
        </w:r>
        <w:r>
          <w:rPr>
            <w:noProof/>
            <w:webHidden/>
          </w:rPr>
        </w:r>
        <w:r>
          <w:rPr>
            <w:noProof/>
            <w:webHidden/>
          </w:rPr>
          <w:fldChar w:fldCharType="separate"/>
        </w:r>
        <w:r>
          <w:rPr>
            <w:noProof/>
            <w:webHidden/>
          </w:rPr>
          <w:t>54</w:t>
        </w:r>
        <w:r>
          <w:rPr>
            <w:noProof/>
            <w:webHidden/>
          </w:rPr>
          <w:fldChar w:fldCharType="end"/>
        </w:r>
      </w:hyperlink>
    </w:p>
    <w:p w14:paraId="5AA677B9" w14:textId="08488080"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51" w:history="1">
        <w:r w:rsidRPr="00B3004E">
          <w:rPr>
            <w:rStyle w:val="Hyperlink"/>
            <w:noProof/>
          </w:rPr>
          <w:t>Disclosure of Nonpublic Personal Information</w:t>
        </w:r>
        <w:r>
          <w:rPr>
            <w:noProof/>
            <w:webHidden/>
          </w:rPr>
          <w:tab/>
        </w:r>
        <w:r>
          <w:rPr>
            <w:noProof/>
            <w:webHidden/>
          </w:rPr>
          <w:fldChar w:fldCharType="begin"/>
        </w:r>
        <w:r>
          <w:rPr>
            <w:noProof/>
            <w:webHidden/>
          </w:rPr>
          <w:instrText xml:space="preserve"> PAGEREF _Toc160579551 \h </w:instrText>
        </w:r>
        <w:r>
          <w:rPr>
            <w:noProof/>
            <w:webHidden/>
          </w:rPr>
        </w:r>
        <w:r>
          <w:rPr>
            <w:noProof/>
            <w:webHidden/>
          </w:rPr>
          <w:fldChar w:fldCharType="separate"/>
        </w:r>
        <w:r>
          <w:rPr>
            <w:noProof/>
            <w:webHidden/>
          </w:rPr>
          <w:t>54</w:t>
        </w:r>
        <w:r>
          <w:rPr>
            <w:noProof/>
            <w:webHidden/>
          </w:rPr>
          <w:fldChar w:fldCharType="end"/>
        </w:r>
      </w:hyperlink>
    </w:p>
    <w:p w14:paraId="3F4BE4D3" w14:textId="650E9454"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52" w:history="1">
        <w:r w:rsidRPr="00B3004E">
          <w:rPr>
            <w:rStyle w:val="Hyperlink"/>
            <w:noProof/>
          </w:rPr>
          <w:t>Protection of Member Information</w:t>
        </w:r>
        <w:r>
          <w:rPr>
            <w:noProof/>
            <w:webHidden/>
          </w:rPr>
          <w:tab/>
        </w:r>
        <w:r>
          <w:rPr>
            <w:noProof/>
            <w:webHidden/>
          </w:rPr>
          <w:fldChar w:fldCharType="begin"/>
        </w:r>
        <w:r>
          <w:rPr>
            <w:noProof/>
            <w:webHidden/>
          </w:rPr>
          <w:instrText xml:space="preserve"> PAGEREF _Toc160579552 \h </w:instrText>
        </w:r>
        <w:r>
          <w:rPr>
            <w:noProof/>
            <w:webHidden/>
          </w:rPr>
        </w:r>
        <w:r>
          <w:rPr>
            <w:noProof/>
            <w:webHidden/>
          </w:rPr>
          <w:fldChar w:fldCharType="separate"/>
        </w:r>
        <w:r>
          <w:rPr>
            <w:noProof/>
            <w:webHidden/>
          </w:rPr>
          <w:t>54</w:t>
        </w:r>
        <w:r>
          <w:rPr>
            <w:noProof/>
            <w:webHidden/>
          </w:rPr>
          <w:fldChar w:fldCharType="end"/>
        </w:r>
      </w:hyperlink>
    </w:p>
    <w:p w14:paraId="5D964CB7" w14:textId="5FADF34D"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53" w:history="1">
        <w:r w:rsidRPr="00B3004E">
          <w:rPr>
            <w:rStyle w:val="Hyperlink"/>
            <w:noProof/>
          </w:rPr>
          <w:t>Changes to the Privacy Policy</w:t>
        </w:r>
        <w:r>
          <w:rPr>
            <w:noProof/>
            <w:webHidden/>
          </w:rPr>
          <w:tab/>
        </w:r>
        <w:r>
          <w:rPr>
            <w:noProof/>
            <w:webHidden/>
          </w:rPr>
          <w:fldChar w:fldCharType="begin"/>
        </w:r>
        <w:r>
          <w:rPr>
            <w:noProof/>
            <w:webHidden/>
          </w:rPr>
          <w:instrText xml:space="preserve"> PAGEREF _Toc160579553 \h </w:instrText>
        </w:r>
        <w:r>
          <w:rPr>
            <w:noProof/>
            <w:webHidden/>
          </w:rPr>
        </w:r>
        <w:r>
          <w:rPr>
            <w:noProof/>
            <w:webHidden/>
          </w:rPr>
          <w:fldChar w:fldCharType="separate"/>
        </w:r>
        <w:r>
          <w:rPr>
            <w:noProof/>
            <w:webHidden/>
          </w:rPr>
          <w:t>54</w:t>
        </w:r>
        <w:r>
          <w:rPr>
            <w:noProof/>
            <w:webHidden/>
          </w:rPr>
          <w:fldChar w:fldCharType="end"/>
        </w:r>
      </w:hyperlink>
    </w:p>
    <w:p w14:paraId="6A09EF0E" w14:textId="7DEC77DB"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54" w:history="1">
        <w:r w:rsidRPr="00B3004E">
          <w:rPr>
            <w:rStyle w:val="Hyperlink"/>
            <w:noProof/>
          </w:rPr>
          <w:t>Anti-Money Laundering Obligations</w:t>
        </w:r>
        <w:r>
          <w:rPr>
            <w:noProof/>
            <w:webHidden/>
          </w:rPr>
          <w:tab/>
        </w:r>
        <w:r>
          <w:rPr>
            <w:noProof/>
            <w:webHidden/>
          </w:rPr>
          <w:fldChar w:fldCharType="begin"/>
        </w:r>
        <w:r>
          <w:rPr>
            <w:noProof/>
            <w:webHidden/>
          </w:rPr>
          <w:instrText xml:space="preserve"> PAGEREF _Toc160579554 \h </w:instrText>
        </w:r>
        <w:r>
          <w:rPr>
            <w:noProof/>
            <w:webHidden/>
          </w:rPr>
        </w:r>
        <w:r>
          <w:rPr>
            <w:noProof/>
            <w:webHidden/>
          </w:rPr>
          <w:fldChar w:fldCharType="separate"/>
        </w:r>
        <w:r>
          <w:rPr>
            <w:noProof/>
            <w:webHidden/>
          </w:rPr>
          <w:t>55</w:t>
        </w:r>
        <w:r>
          <w:rPr>
            <w:noProof/>
            <w:webHidden/>
          </w:rPr>
          <w:fldChar w:fldCharType="end"/>
        </w:r>
      </w:hyperlink>
    </w:p>
    <w:p w14:paraId="1A24DF7A" w14:textId="493F803B" w:rsidR="00E1502E" w:rsidRDefault="00E1502E">
      <w:pPr>
        <w:pStyle w:val="TOC2"/>
        <w:rPr>
          <w:rFonts w:asciiTheme="minorHAnsi" w:eastAsiaTheme="minorEastAsia" w:hAnsiTheme="minorHAnsi"/>
          <w:smallCaps w:val="0"/>
          <w:noProof/>
          <w:kern w:val="2"/>
          <w:sz w:val="24"/>
          <w:szCs w:val="24"/>
          <w14:ligatures w14:val="standardContextual"/>
        </w:rPr>
      </w:pPr>
      <w:hyperlink w:anchor="_Toc160579555" w:history="1">
        <w:r w:rsidRPr="00B3004E">
          <w:rPr>
            <w:rStyle w:val="Hyperlink"/>
            <w:noProof/>
          </w:rPr>
          <w:t>Contact for Additional Information</w:t>
        </w:r>
        <w:r>
          <w:rPr>
            <w:noProof/>
            <w:webHidden/>
          </w:rPr>
          <w:tab/>
        </w:r>
        <w:r>
          <w:rPr>
            <w:noProof/>
            <w:webHidden/>
          </w:rPr>
          <w:fldChar w:fldCharType="begin"/>
        </w:r>
        <w:r>
          <w:rPr>
            <w:noProof/>
            <w:webHidden/>
          </w:rPr>
          <w:instrText xml:space="preserve"> PAGEREF _Toc160579555 \h </w:instrText>
        </w:r>
        <w:r>
          <w:rPr>
            <w:noProof/>
            <w:webHidden/>
          </w:rPr>
        </w:r>
        <w:r>
          <w:rPr>
            <w:noProof/>
            <w:webHidden/>
          </w:rPr>
          <w:fldChar w:fldCharType="separate"/>
        </w:r>
        <w:r>
          <w:rPr>
            <w:noProof/>
            <w:webHidden/>
          </w:rPr>
          <w:t>55</w:t>
        </w:r>
        <w:r>
          <w:rPr>
            <w:noProof/>
            <w:webHidden/>
          </w:rPr>
          <w:fldChar w:fldCharType="end"/>
        </w:r>
      </w:hyperlink>
    </w:p>
    <w:p w14:paraId="139E1AAC" w14:textId="7797027F" w:rsidR="00E1502E" w:rsidRDefault="00E1502E">
      <w:pPr>
        <w:pStyle w:val="TOC1"/>
        <w:rPr>
          <w:rFonts w:asciiTheme="minorHAnsi" w:eastAsiaTheme="minorEastAsia" w:hAnsiTheme="minorHAnsi"/>
          <w:bCs w:val="0"/>
          <w:caps w:val="0"/>
          <w:noProof/>
          <w:kern w:val="2"/>
          <w:sz w:val="24"/>
          <w:szCs w:val="24"/>
          <w14:ligatures w14:val="standardContextual"/>
        </w:rPr>
      </w:pPr>
      <w:hyperlink w:anchor="_Toc160579556" w:history="1">
        <w:r w:rsidRPr="00B3004E">
          <w:rPr>
            <w:rStyle w:val="Hyperlink"/>
            <w:noProof/>
          </w:rPr>
          <w:t>EXHIBIT A LIMITED LIABILITY COMPANY AGREEMENT OF  SOLOMON HILLS 400 PALMETTO PACIFICA LLC</w:t>
        </w:r>
        <w:r>
          <w:rPr>
            <w:noProof/>
            <w:webHidden/>
          </w:rPr>
          <w:tab/>
        </w:r>
        <w:r>
          <w:rPr>
            <w:noProof/>
            <w:webHidden/>
          </w:rPr>
          <w:fldChar w:fldCharType="begin"/>
        </w:r>
        <w:r>
          <w:rPr>
            <w:noProof/>
            <w:webHidden/>
          </w:rPr>
          <w:instrText xml:space="preserve"> PAGEREF _Toc160579556 \h </w:instrText>
        </w:r>
        <w:r>
          <w:rPr>
            <w:noProof/>
            <w:webHidden/>
          </w:rPr>
        </w:r>
        <w:r>
          <w:rPr>
            <w:noProof/>
            <w:webHidden/>
          </w:rPr>
          <w:fldChar w:fldCharType="separate"/>
        </w:r>
        <w:r>
          <w:rPr>
            <w:noProof/>
            <w:webHidden/>
          </w:rPr>
          <w:t>A-1</w:t>
        </w:r>
        <w:r>
          <w:rPr>
            <w:noProof/>
            <w:webHidden/>
          </w:rPr>
          <w:fldChar w:fldCharType="end"/>
        </w:r>
      </w:hyperlink>
    </w:p>
    <w:p w14:paraId="3371F9AC" w14:textId="5F001A8A" w:rsidR="00E1502E" w:rsidRDefault="00E1502E">
      <w:pPr>
        <w:pStyle w:val="TOC1"/>
        <w:rPr>
          <w:rFonts w:asciiTheme="minorHAnsi" w:eastAsiaTheme="minorEastAsia" w:hAnsiTheme="minorHAnsi"/>
          <w:bCs w:val="0"/>
          <w:caps w:val="0"/>
          <w:noProof/>
          <w:kern w:val="2"/>
          <w:sz w:val="24"/>
          <w:szCs w:val="24"/>
          <w14:ligatures w14:val="standardContextual"/>
        </w:rPr>
      </w:pPr>
      <w:hyperlink w:anchor="_Toc160579557" w:history="1">
        <w:r w:rsidRPr="00B3004E">
          <w:rPr>
            <w:rStyle w:val="Hyperlink"/>
            <w:noProof/>
          </w:rPr>
          <w:t>EXHIBIT B SUBSCRIPTION DOCUMENTS</w:t>
        </w:r>
        <w:r>
          <w:rPr>
            <w:noProof/>
            <w:webHidden/>
          </w:rPr>
          <w:tab/>
        </w:r>
        <w:r>
          <w:rPr>
            <w:noProof/>
            <w:webHidden/>
          </w:rPr>
          <w:fldChar w:fldCharType="begin"/>
        </w:r>
        <w:r>
          <w:rPr>
            <w:noProof/>
            <w:webHidden/>
          </w:rPr>
          <w:instrText xml:space="preserve"> PAGEREF _Toc160579557 \h </w:instrText>
        </w:r>
        <w:r>
          <w:rPr>
            <w:noProof/>
            <w:webHidden/>
          </w:rPr>
        </w:r>
        <w:r>
          <w:rPr>
            <w:noProof/>
            <w:webHidden/>
          </w:rPr>
          <w:fldChar w:fldCharType="separate"/>
        </w:r>
        <w:r>
          <w:rPr>
            <w:noProof/>
            <w:webHidden/>
          </w:rPr>
          <w:t>B-1</w:t>
        </w:r>
        <w:r>
          <w:rPr>
            <w:noProof/>
            <w:webHidden/>
          </w:rPr>
          <w:fldChar w:fldCharType="end"/>
        </w:r>
      </w:hyperlink>
    </w:p>
    <w:p w14:paraId="1A996E96" w14:textId="36841660" w:rsidR="00DD2DBF" w:rsidRDefault="0069093D">
      <w:r>
        <w:fldChar w:fldCharType="end"/>
      </w:r>
      <w:r>
        <w:rPr>
          <w:bCs/>
          <w:caps/>
          <w:szCs w:val="20"/>
        </w:rPr>
        <w:br w:type="page"/>
      </w:r>
    </w:p>
    <w:p w14:paraId="0B343C2C" w14:textId="77777777" w:rsidR="00DD2DBF" w:rsidRDefault="0069093D">
      <w:pPr>
        <w:pStyle w:val="Heading1"/>
      </w:pPr>
      <w:bookmarkStart w:id="0" w:name="_Toc15210049"/>
      <w:bookmarkStart w:id="1" w:name="_Toc160579493"/>
      <w:r>
        <w:lastRenderedPageBreak/>
        <w:t>OFFERING OVERVIEW</w:t>
      </w:r>
      <w:bookmarkEnd w:id="0"/>
      <w:bookmarkEnd w:id="1"/>
    </w:p>
    <w:tbl>
      <w:tblPr>
        <w:tblW w:w="9252" w:type="dxa"/>
        <w:tblInd w:w="198" w:type="dxa"/>
        <w:tblLook w:val="04A0" w:firstRow="1" w:lastRow="0" w:firstColumn="1" w:lastColumn="0" w:noHBand="0" w:noVBand="1"/>
      </w:tblPr>
      <w:tblGrid>
        <w:gridCol w:w="9252"/>
      </w:tblGrid>
      <w:tr w:rsidR="00253EBB" w14:paraId="4BA0086E" w14:textId="77777777" w:rsidTr="00FB12E3">
        <w:tc>
          <w:tcPr>
            <w:tcW w:w="9252" w:type="dxa"/>
          </w:tcPr>
          <w:p w14:paraId="4C32958C" w14:textId="0FB4C62F" w:rsidR="00253EBB" w:rsidRPr="00253EBB" w:rsidRDefault="00253EBB" w:rsidP="00253EBB">
            <w:pPr>
              <w:spacing w:after="240"/>
              <w:jc w:val="both"/>
              <w:rPr>
                <w:bCs/>
                <w:iCs/>
                <w:szCs w:val="22"/>
              </w:rPr>
            </w:pPr>
            <w:r w:rsidRPr="003A653B">
              <w:rPr>
                <w:bCs/>
                <w:iCs/>
                <w:szCs w:val="22"/>
              </w:rPr>
              <w:t>This section of the Confidential Private Placement Memorandum (which, together with the exhibits, is referred to as the “</w:t>
            </w:r>
            <w:r w:rsidRPr="003A653B">
              <w:rPr>
                <w:b/>
                <w:bCs/>
                <w:iCs/>
                <w:szCs w:val="22"/>
              </w:rPr>
              <w:t>Memorandum</w:t>
            </w:r>
            <w:r w:rsidRPr="003A653B">
              <w:rPr>
                <w:bCs/>
                <w:iCs/>
                <w:szCs w:val="22"/>
              </w:rPr>
              <w:t xml:space="preserve">”) </w:t>
            </w:r>
            <w:r>
              <w:rPr>
                <w:bCs/>
                <w:iCs/>
                <w:szCs w:val="22"/>
              </w:rPr>
              <w:t xml:space="preserve">briefly </w:t>
            </w:r>
            <w:r w:rsidRPr="003A653B">
              <w:rPr>
                <w:bCs/>
                <w:iCs/>
                <w:szCs w:val="22"/>
              </w:rPr>
              <w:t>summarizes various features of</w:t>
            </w:r>
            <w:r>
              <w:rPr>
                <w:bCs/>
                <w:iCs/>
                <w:szCs w:val="22"/>
              </w:rPr>
              <w:t xml:space="preserve"> the</w:t>
            </w:r>
            <w:r w:rsidRPr="003A653B">
              <w:rPr>
                <w:bCs/>
                <w:iCs/>
                <w:szCs w:val="22"/>
              </w:rPr>
              <w:t xml:space="preserve"> </w:t>
            </w:r>
            <w:r>
              <w:rPr>
                <w:bCs/>
                <w:iCs/>
                <w:szCs w:val="22"/>
              </w:rPr>
              <w:t>Solomon Hills 400 Palmetto Pacifica</w:t>
            </w:r>
            <w:r w:rsidRPr="003A653B">
              <w:rPr>
                <w:bCs/>
                <w:iCs/>
                <w:szCs w:val="22"/>
              </w:rPr>
              <w:t xml:space="preserve"> LLC</w:t>
            </w:r>
            <w:r>
              <w:rPr>
                <w:bCs/>
                <w:iCs/>
                <w:szCs w:val="22"/>
              </w:rPr>
              <w:t xml:space="preserve"> offering</w:t>
            </w:r>
            <w:r w:rsidRPr="003A653B">
              <w:rPr>
                <w:bCs/>
                <w:iCs/>
                <w:szCs w:val="22"/>
              </w:rPr>
              <w:t>. Certain matters addressed in this summary are discussed in more detail in the other sections of this Memorandum. This summary is qualified in its entirety by those other sections, and the entire Memorandum is qualified by the full text of the Company’s governing documents and contractual agreements, copies of which are available upon request from the Company.</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31"/>
        <w:gridCol w:w="6210"/>
        <w:gridCol w:w="90"/>
      </w:tblGrid>
      <w:tr w:rsidR="00C35FA9" w:rsidRPr="003A653B" w14:paraId="20E3CD52" w14:textId="77777777" w:rsidTr="00C230E1">
        <w:tc>
          <w:tcPr>
            <w:tcW w:w="3029" w:type="dxa"/>
          </w:tcPr>
          <w:p w14:paraId="234D2D4B" w14:textId="77777777" w:rsidR="00C35FA9" w:rsidRPr="003A653B" w:rsidRDefault="00C35FA9" w:rsidP="00C230E1">
            <w:pPr>
              <w:spacing w:after="240"/>
              <w:rPr>
                <w:b/>
                <w:bCs/>
                <w:kern w:val="28"/>
                <w:szCs w:val="22"/>
              </w:rPr>
            </w:pPr>
            <w:bookmarkStart w:id="2" w:name="_Hlk157661167"/>
            <w:r w:rsidRPr="003A653B">
              <w:rPr>
                <w:b/>
                <w:bCs/>
                <w:kern w:val="28"/>
                <w:szCs w:val="22"/>
              </w:rPr>
              <w:t>Company</w:t>
            </w:r>
            <w:r>
              <w:rPr>
                <w:b/>
                <w:bCs/>
                <w:kern w:val="28"/>
                <w:szCs w:val="22"/>
              </w:rPr>
              <w:t xml:space="preserve"> Overview</w:t>
            </w:r>
            <w:r w:rsidRPr="003A653B">
              <w:rPr>
                <w:b/>
                <w:bCs/>
                <w:kern w:val="28"/>
                <w:szCs w:val="22"/>
              </w:rPr>
              <w:t>:</w:t>
            </w:r>
          </w:p>
        </w:tc>
        <w:tc>
          <w:tcPr>
            <w:tcW w:w="6331" w:type="dxa"/>
            <w:gridSpan w:val="3"/>
          </w:tcPr>
          <w:p w14:paraId="62CF6DE9" w14:textId="77777777" w:rsidR="00C35FA9" w:rsidRPr="003A653B" w:rsidRDefault="00C35FA9" w:rsidP="00C230E1">
            <w:pPr>
              <w:spacing w:after="240"/>
              <w:jc w:val="both"/>
              <w:rPr>
                <w:bCs/>
                <w:kern w:val="28"/>
                <w:szCs w:val="22"/>
              </w:rPr>
            </w:pPr>
            <w:r>
              <w:rPr>
                <w:bCs/>
                <w:iCs/>
                <w:szCs w:val="22"/>
              </w:rPr>
              <w:t>Solomon Hills 400 Palmetto Pacifica LLC</w:t>
            </w:r>
            <w:r w:rsidRPr="003A653B">
              <w:rPr>
                <w:bCs/>
                <w:kern w:val="28"/>
                <w:szCs w:val="22"/>
              </w:rPr>
              <w:t xml:space="preserve"> (“</w:t>
            </w:r>
            <w:r w:rsidRPr="003A653B">
              <w:rPr>
                <w:b/>
                <w:kern w:val="28"/>
                <w:szCs w:val="22"/>
              </w:rPr>
              <w:t>Company</w:t>
            </w:r>
            <w:r w:rsidRPr="003A653B">
              <w:rPr>
                <w:bCs/>
                <w:kern w:val="28"/>
                <w:szCs w:val="22"/>
              </w:rPr>
              <w:t>”, “</w:t>
            </w:r>
            <w:r w:rsidRPr="003A653B">
              <w:rPr>
                <w:b/>
                <w:kern w:val="28"/>
                <w:szCs w:val="22"/>
              </w:rPr>
              <w:t>we</w:t>
            </w:r>
            <w:r w:rsidRPr="003A653B">
              <w:rPr>
                <w:bCs/>
                <w:kern w:val="28"/>
                <w:szCs w:val="22"/>
              </w:rPr>
              <w:t>”, “</w:t>
            </w:r>
            <w:r w:rsidRPr="003A653B">
              <w:rPr>
                <w:b/>
                <w:kern w:val="28"/>
                <w:szCs w:val="22"/>
              </w:rPr>
              <w:t>us</w:t>
            </w:r>
            <w:r w:rsidRPr="003A653B">
              <w:rPr>
                <w:bCs/>
                <w:kern w:val="28"/>
                <w:szCs w:val="22"/>
              </w:rPr>
              <w:t>” or “</w:t>
            </w:r>
            <w:r w:rsidRPr="003A653B">
              <w:rPr>
                <w:b/>
                <w:kern w:val="28"/>
                <w:szCs w:val="22"/>
              </w:rPr>
              <w:t>our</w:t>
            </w:r>
            <w:r w:rsidRPr="003A653B">
              <w:rPr>
                <w:bCs/>
                <w:kern w:val="28"/>
                <w:szCs w:val="22"/>
              </w:rPr>
              <w:t xml:space="preserve">”) is a limited liability company formed under the laws of the State of Delaware. We were formed at the discretion of </w:t>
            </w:r>
            <w:r>
              <w:rPr>
                <w:bCs/>
                <w:iCs/>
                <w:szCs w:val="22"/>
              </w:rPr>
              <w:t>Solomon Management LLC,</w:t>
            </w:r>
            <w:r w:rsidRPr="003A653B">
              <w:rPr>
                <w:bCs/>
                <w:kern w:val="28"/>
                <w:szCs w:val="22"/>
              </w:rPr>
              <w:t xml:space="preserve"> a Delaware limited liability company (“</w:t>
            </w:r>
            <w:r w:rsidRPr="003A653B">
              <w:rPr>
                <w:b/>
                <w:bCs/>
                <w:kern w:val="28"/>
                <w:szCs w:val="22"/>
              </w:rPr>
              <w:t>Manager</w:t>
            </w:r>
            <w:r w:rsidRPr="003A653B">
              <w:rPr>
                <w:bCs/>
                <w:kern w:val="28"/>
                <w:szCs w:val="22"/>
              </w:rPr>
              <w:t>”) and at the initial sole expense of the Manager</w:t>
            </w:r>
            <w:r>
              <w:rPr>
                <w:bCs/>
                <w:kern w:val="28"/>
                <w:szCs w:val="22"/>
              </w:rPr>
              <w:t xml:space="preserve">. </w:t>
            </w:r>
            <w:r w:rsidRPr="003A653B">
              <w:rPr>
                <w:bCs/>
                <w:kern w:val="28"/>
                <w:szCs w:val="22"/>
              </w:rPr>
              <w:t>The equity of the Company is divided into units of membership interests that are referred to as Class A Units and Class B units of membership interest (“</w:t>
            </w:r>
            <w:r w:rsidRPr="003A653B">
              <w:rPr>
                <w:b/>
                <w:bCs/>
                <w:kern w:val="28"/>
                <w:szCs w:val="22"/>
              </w:rPr>
              <w:t>Units</w:t>
            </w:r>
            <w:r w:rsidRPr="003A653B">
              <w:rPr>
                <w:bCs/>
                <w:kern w:val="28"/>
                <w:szCs w:val="22"/>
              </w:rPr>
              <w:t>”)</w:t>
            </w:r>
            <w:r>
              <w:rPr>
                <w:bCs/>
                <w:kern w:val="28"/>
                <w:szCs w:val="22"/>
              </w:rPr>
              <w:t>. Capital Link</w:t>
            </w:r>
            <w:r w:rsidRPr="003A653B">
              <w:rPr>
                <w:bCs/>
                <w:kern w:val="28"/>
                <w:szCs w:val="22"/>
              </w:rPr>
              <w:t xml:space="preserve"> LLC, a Delaware limited liability company, an affiliate of the Manager, will own all of the issued and outstanding Class B Units in the Company (“</w:t>
            </w:r>
            <w:r w:rsidRPr="003A653B">
              <w:rPr>
                <w:b/>
                <w:bCs/>
                <w:kern w:val="28"/>
                <w:szCs w:val="22"/>
              </w:rPr>
              <w:t>Class B Member</w:t>
            </w:r>
            <w:r w:rsidRPr="003A653B">
              <w:rPr>
                <w:bCs/>
                <w:kern w:val="28"/>
                <w:szCs w:val="22"/>
              </w:rPr>
              <w:t>”) and as such shall be entitled to receive compensation in connection with its ownership of Class B Units</w:t>
            </w:r>
            <w:r>
              <w:rPr>
                <w:bCs/>
                <w:kern w:val="28"/>
                <w:szCs w:val="22"/>
              </w:rPr>
              <w:t xml:space="preserve">. </w:t>
            </w:r>
            <w:r w:rsidRPr="003A653B">
              <w:rPr>
                <w:bCs/>
                <w:kern w:val="28"/>
                <w:szCs w:val="22"/>
              </w:rPr>
              <w:t>For more detail on the distribution waterfall, see below under “Distributions”.</w:t>
            </w:r>
          </w:p>
          <w:p w14:paraId="4AB8716A" w14:textId="77777777" w:rsidR="00C35FA9" w:rsidRPr="003A653B" w:rsidRDefault="00C35FA9" w:rsidP="00C230E1">
            <w:pPr>
              <w:spacing w:after="240"/>
              <w:jc w:val="both"/>
              <w:rPr>
                <w:bCs/>
                <w:kern w:val="28"/>
                <w:szCs w:val="22"/>
              </w:rPr>
            </w:pPr>
            <w:r w:rsidRPr="003A653B">
              <w:rPr>
                <w:bCs/>
                <w:kern w:val="28"/>
                <w:szCs w:val="22"/>
              </w:rPr>
              <w:t>Prior to the Memorandum Date, the Company has had no substantial business operations. As a newly-formed company with no substantial operations to-date, the Company is still in the organizational stage.</w:t>
            </w:r>
          </w:p>
        </w:tc>
      </w:tr>
      <w:tr w:rsidR="00C35FA9" w:rsidRPr="003A653B" w14:paraId="3F154D16" w14:textId="77777777" w:rsidTr="00C230E1">
        <w:tc>
          <w:tcPr>
            <w:tcW w:w="3029" w:type="dxa"/>
          </w:tcPr>
          <w:p w14:paraId="5E488626" w14:textId="77777777" w:rsidR="00C35FA9" w:rsidRPr="003A653B" w:rsidRDefault="00C35FA9" w:rsidP="00C230E1">
            <w:pPr>
              <w:spacing w:after="240"/>
              <w:rPr>
                <w:b/>
                <w:bCs/>
                <w:kern w:val="28"/>
                <w:szCs w:val="22"/>
              </w:rPr>
            </w:pPr>
            <w:r w:rsidRPr="003A653B">
              <w:rPr>
                <w:b/>
                <w:bCs/>
                <w:kern w:val="28"/>
                <w:szCs w:val="22"/>
              </w:rPr>
              <w:t>Manager</w:t>
            </w:r>
            <w:r>
              <w:rPr>
                <w:b/>
                <w:bCs/>
                <w:kern w:val="28"/>
                <w:szCs w:val="22"/>
              </w:rPr>
              <w:t>; Office:</w:t>
            </w:r>
          </w:p>
        </w:tc>
        <w:tc>
          <w:tcPr>
            <w:tcW w:w="6331" w:type="dxa"/>
            <w:gridSpan w:val="3"/>
          </w:tcPr>
          <w:p w14:paraId="1F4F44F6" w14:textId="77777777" w:rsidR="00C35FA9" w:rsidRPr="003A653B" w:rsidRDefault="00C35FA9" w:rsidP="00C230E1">
            <w:pPr>
              <w:spacing w:after="240"/>
              <w:jc w:val="both"/>
              <w:rPr>
                <w:bCs/>
                <w:kern w:val="28"/>
                <w:szCs w:val="22"/>
              </w:rPr>
            </w:pPr>
            <w:r w:rsidRPr="003A653B">
              <w:rPr>
                <w:bCs/>
                <w:kern w:val="28"/>
                <w:szCs w:val="22"/>
              </w:rPr>
              <w:t xml:space="preserve">Our Manager, </w:t>
            </w:r>
            <w:r>
              <w:rPr>
                <w:bCs/>
                <w:kern w:val="28"/>
                <w:szCs w:val="22"/>
              </w:rPr>
              <w:t>Solomon Management</w:t>
            </w:r>
            <w:r w:rsidRPr="003A653B">
              <w:rPr>
                <w:bCs/>
                <w:kern w:val="28"/>
                <w:szCs w:val="22"/>
              </w:rPr>
              <w:t xml:space="preserve"> LLC, will oversee and direct the management of the Company, evaluate, and monitor our financial performance, issue reports of our performance to the Members and undertake strategic planning in the effort to achieve our goals and objectives. </w:t>
            </w:r>
            <w:r>
              <w:rPr>
                <w:bCs/>
                <w:kern w:val="28"/>
                <w:szCs w:val="22"/>
              </w:rPr>
              <w:t>The b</w:t>
            </w:r>
            <w:r w:rsidRPr="003A653B">
              <w:rPr>
                <w:bCs/>
                <w:kern w:val="28"/>
                <w:szCs w:val="22"/>
              </w:rPr>
              <w:t xml:space="preserve">ooks and records of the Company will be kept at the principal office of the Manager located at </w:t>
            </w:r>
            <w:r>
              <w:rPr>
                <w:bCs/>
                <w:kern w:val="28"/>
                <w:szCs w:val="22"/>
              </w:rPr>
              <w:t>949 Drive Creek Place, Lathrop, CA 95330</w:t>
            </w:r>
            <w:r w:rsidRPr="003A653B">
              <w:rPr>
                <w:bCs/>
                <w:kern w:val="28"/>
                <w:szCs w:val="22"/>
              </w:rPr>
              <w:t>.</w:t>
            </w:r>
          </w:p>
        </w:tc>
      </w:tr>
      <w:tr w:rsidR="00C35FA9" w:rsidRPr="003A653B" w14:paraId="7832CA1F" w14:textId="77777777" w:rsidTr="00C230E1">
        <w:tc>
          <w:tcPr>
            <w:tcW w:w="3029" w:type="dxa"/>
          </w:tcPr>
          <w:p w14:paraId="2F3B15EB" w14:textId="77777777" w:rsidR="00C35FA9" w:rsidRDefault="00C35FA9" w:rsidP="00C230E1">
            <w:pPr>
              <w:spacing w:after="240"/>
              <w:rPr>
                <w:b/>
                <w:bCs/>
                <w:kern w:val="28"/>
                <w:szCs w:val="22"/>
              </w:rPr>
            </w:pPr>
            <w:r w:rsidRPr="00B453AD">
              <w:rPr>
                <w:b/>
                <w:kern w:val="28"/>
                <w:szCs w:val="22"/>
              </w:rPr>
              <w:t>Company Structure:</w:t>
            </w:r>
          </w:p>
        </w:tc>
        <w:tc>
          <w:tcPr>
            <w:tcW w:w="6331" w:type="dxa"/>
            <w:gridSpan w:val="3"/>
          </w:tcPr>
          <w:p w14:paraId="08C49272" w14:textId="77777777" w:rsidR="00C35FA9" w:rsidRPr="00416509" w:rsidRDefault="00C35FA9" w:rsidP="00C230E1">
            <w:pPr>
              <w:spacing w:after="240"/>
              <w:jc w:val="both"/>
              <w:rPr>
                <w:bCs/>
                <w:kern w:val="28"/>
                <w:szCs w:val="22"/>
              </w:rPr>
            </w:pPr>
            <w:r w:rsidRPr="00B453AD">
              <w:rPr>
                <w:kern w:val="28"/>
                <w:szCs w:val="22"/>
              </w:rPr>
              <w:t xml:space="preserve">Investors who purchase Class A Units in the Company will own 100% of the issued and outstanding Class A Units in the Company. An affiliate of our Manager, the Class B Member, is the sole holder of Class B Units. Class B Units are not being offered under this Memorandum. </w:t>
            </w:r>
          </w:p>
        </w:tc>
      </w:tr>
      <w:tr w:rsidR="00C35FA9" w:rsidRPr="003A653B" w14:paraId="63FBB233" w14:textId="77777777" w:rsidTr="00C230E1">
        <w:tc>
          <w:tcPr>
            <w:tcW w:w="3029" w:type="dxa"/>
          </w:tcPr>
          <w:p w14:paraId="4F80F5A1" w14:textId="77777777" w:rsidR="00C35FA9" w:rsidRPr="003A653B" w:rsidRDefault="00C35FA9" w:rsidP="00C230E1">
            <w:pPr>
              <w:spacing w:after="240"/>
              <w:rPr>
                <w:b/>
                <w:bCs/>
                <w:kern w:val="28"/>
                <w:szCs w:val="22"/>
              </w:rPr>
            </w:pPr>
            <w:r>
              <w:rPr>
                <w:b/>
                <w:bCs/>
                <w:kern w:val="28"/>
                <w:szCs w:val="22"/>
              </w:rPr>
              <w:t>Company’s Purpose:</w:t>
            </w:r>
          </w:p>
        </w:tc>
        <w:tc>
          <w:tcPr>
            <w:tcW w:w="6331" w:type="dxa"/>
            <w:gridSpan w:val="3"/>
          </w:tcPr>
          <w:p w14:paraId="215C10C2" w14:textId="77777777" w:rsidR="00C35FA9" w:rsidRPr="00E36CE0" w:rsidRDefault="00C35FA9" w:rsidP="00C230E1">
            <w:pPr>
              <w:spacing w:after="240"/>
              <w:jc w:val="both"/>
              <w:rPr>
                <w:bCs/>
                <w:kern w:val="28"/>
                <w:szCs w:val="22"/>
              </w:rPr>
            </w:pPr>
            <w:r w:rsidRPr="00416509">
              <w:rPr>
                <w:bCs/>
                <w:kern w:val="28"/>
                <w:szCs w:val="22"/>
              </w:rPr>
              <w:t xml:space="preserve">The </w:t>
            </w:r>
            <w:r>
              <w:rPr>
                <w:bCs/>
                <w:kern w:val="28"/>
                <w:szCs w:val="22"/>
              </w:rPr>
              <w:t>Company</w:t>
            </w:r>
            <w:r w:rsidRPr="00416509">
              <w:rPr>
                <w:bCs/>
                <w:kern w:val="28"/>
                <w:szCs w:val="22"/>
              </w:rPr>
              <w:t xml:space="preserve"> has been formed </w:t>
            </w:r>
            <w:bookmarkStart w:id="3" w:name="_Hlk157660814"/>
            <w:r w:rsidRPr="00416509">
              <w:rPr>
                <w:bCs/>
                <w:kern w:val="28"/>
                <w:szCs w:val="22"/>
              </w:rPr>
              <w:t xml:space="preserve">for the purpose of </w:t>
            </w:r>
            <w:bookmarkEnd w:id="3"/>
            <w:r>
              <w:rPr>
                <w:bCs/>
                <w:kern w:val="28"/>
                <w:szCs w:val="22"/>
              </w:rPr>
              <w:t>financing and developing a lifestyle condominium hotel as part of a mixed use community at an oceanfront location in Pacifica, California (the “</w:t>
            </w:r>
            <w:r>
              <w:rPr>
                <w:b/>
                <w:kern w:val="28"/>
                <w:szCs w:val="22"/>
              </w:rPr>
              <w:t>Project</w:t>
            </w:r>
            <w:r>
              <w:rPr>
                <w:bCs/>
                <w:kern w:val="28"/>
                <w:szCs w:val="22"/>
              </w:rPr>
              <w:t xml:space="preserve">”). The Project will have a residential club-like appeal and will offer the highest quality in design living with a focus on security and exclusivity. </w:t>
            </w:r>
          </w:p>
        </w:tc>
      </w:tr>
      <w:tr w:rsidR="00C35FA9" w:rsidRPr="003A653B" w14:paraId="3ABBE5CF" w14:textId="77777777" w:rsidTr="00C230E1">
        <w:tc>
          <w:tcPr>
            <w:tcW w:w="3029" w:type="dxa"/>
          </w:tcPr>
          <w:p w14:paraId="49F0328E" w14:textId="77777777" w:rsidR="00C35FA9" w:rsidRPr="003A653B" w:rsidRDefault="00C35FA9" w:rsidP="00C230E1">
            <w:pPr>
              <w:spacing w:after="240"/>
              <w:rPr>
                <w:b/>
                <w:bCs/>
                <w:kern w:val="28"/>
                <w:szCs w:val="22"/>
              </w:rPr>
            </w:pPr>
            <w:r>
              <w:rPr>
                <w:b/>
                <w:bCs/>
                <w:kern w:val="28"/>
                <w:szCs w:val="22"/>
              </w:rPr>
              <w:lastRenderedPageBreak/>
              <w:t>Term:</w:t>
            </w:r>
          </w:p>
        </w:tc>
        <w:tc>
          <w:tcPr>
            <w:tcW w:w="6331" w:type="dxa"/>
            <w:gridSpan w:val="3"/>
          </w:tcPr>
          <w:p w14:paraId="1ED05E3C" w14:textId="77777777" w:rsidR="00C35FA9" w:rsidRPr="003A653B" w:rsidRDefault="00C35FA9" w:rsidP="00C230E1">
            <w:pPr>
              <w:spacing w:after="240"/>
              <w:jc w:val="both"/>
              <w:rPr>
                <w:bCs/>
                <w:kern w:val="28"/>
                <w:szCs w:val="22"/>
              </w:rPr>
            </w:pPr>
            <w:r w:rsidRPr="00B453AD">
              <w:rPr>
                <w:kern w:val="28"/>
                <w:szCs w:val="22"/>
              </w:rPr>
              <w:t xml:space="preserve">The Company </w:t>
            </w:r>
            <w:r>
              <w:rPr>
                <w:kern w:val="28"/>
                <w:szCs w:val="22"/>
              </w:rPr>
              <w:t>does</w:t>
            </w:r>
            <w:r w:rsidRPr="00B453AD">
              <w:rPr>
                <w:kern w:val="28"/>
                <w:szCs w:val="22"/>
              </w:rPr>
              <w:t xml:space="preserve"> not have a set term so investors should be willing to hold their Class A Units indefinitely. </w:t>
            </w:r>
          </w:p>
        </w:tc>
      </w:tr>
      <w:tr w:rsidR="00C35FA9" w:rsidRPr="003A653B" w14:paraId="728DE74D" w14:textId="77777777" w:rsidTr="00C230E1">
        <w:tc>
          <w:tcPr>
            <w:tcW w:w="3029" w:type="dxa"/>
          </w:tcPr>
          <w:p w14:paraId="556C1103" w14:textId="77777777" w:rsidR="00C35FA9" w:rsidRPr="003A653B" w:rsidRDefault="00C35FA9" w:rsidP="00C230E1">
            <w:pPr>
              <w:spacing w:after="240"/>
              <w:rPr>
                <w:b/>
                <w:bCs/>
                <w:kern w:val="28"/>
                <w:szCs w:val="22"/>
              </w:rPr>
            </w:pPr>
            <w:r w:rsidRPr="003A653B">
              <w:rPr>
                <w:b/>
                <w:bCs/>
                <w:kern w:val="28"/>
                <w:szCs w:val="22"/>
              </w:rPr>
              <w:t>Governing Agreement:</w:t>
            </w:r>
          </w:p>
        </w:tc>
        <w:tc>
          <w:tcPr>
            <w:tcW w:w="6331" w:type="dxa"/>
            <w:gridSpan w:val="3"/>
          </w:tcPr>
          <w:p w14:paraId="2DD57FA0" w14:textId="2B53618D" w:rsidR="00C35FA9" w:rsidRPr="003A653B" w:rsidRDefault="00C35FA9" w:rsidP="00C230E1">
            <w:pPr>
              <w:spacing w:after="240"/>
              <w:jc w:val="both"/>
              <w:rPr>
                <w:bCs/>
                <w:kern w:val="28"/>
                <w:szCs w:val="22"/>
              </w:rPr>
            </w:pPr>
            <w:r w:rsidRPr="003A653B">
              <w:rPr>
                <w:bCs/>
                <w:kern w:val="28"/>
                <w:szCs w:val="22"/>
              </w:rPr>
              <w:t xml:space="preserve">The Company’s </w:t>
            </w:r>
            <w:r>
              <w:rPr>
                <w:bCs/>
                <w:kern w:val="28"/>
                <w:szCs w:val="22"/>
              </w:rPr>
              <w:t>Limited Liability Company</w:t>
            </w:r>
            <w:r w:rsidRPr="003A653B">
              <w:rPr>
                <w:bCs/>
                <w:kern w:val="28"/>
                <w:szCs w:val="22"/>
              </w:rPr>
              <w:t xml:space="preserve"> Agreement (the “</w:t>
            </w:r>
            <w:r w:rsidRPr="003A653B">
              <w:rPr>
                <w:b/>
                <w:bCs/>
                <w:kern w:val="28"/>
                <w:szCs w:val="22"/>
              </w:rPr>
              <w:t>Operating Agreement</w:t>
            </w:r>
            <w:r w:rsidRPr="003A653B">
              <w:rPr>
                <w:bCs/>
                <w:kern w:val="28"/>
                <w:szCs w:val="22"/>
              </w:rPr>
              <w:t xml:space="preserve">”), the form of which is attached as </w:t>
            </w:r>
            <w:r w:rsidRPr="003A653B">
              <w:rPr>
                <w:bCs/>
                <w:kern w:val="28"/>
                <w:szCs w:val="22"/>
                <w:u w:val="single"/>
              </w:rPr>
              <w:t xml:space="preserve">Exhibit </w:t>
            </w:r>
            <w:r w:rsidR="007F2FE5">
              <w:rPr>
                <w:bCs/>
                <w:kern w:val="28"/>
                <w:szCs w:val="22"/>
                <w:u w:val="single"/>
              </w:rPr>
              <w:t>A</w:t>
            </w:r>
            <w:r w:rsidRPr="003A653B">
              <w:rPr>
                <w:bCs/>
                <w:kern w:val="28"/>
                <w:szCs w:val="22"/>
              </w:rPr>
              <w:t xml:space="preserve"> to this Memorandum.</w:t>
            </w:r>
          </w:p>
        </w:tc>
      </w:tr>
      <w:tr w:rsidR="00C35FA9" w:rsidRPr="003A653B" w14:paraId="615EAD53" w14:textId="77777777" w:rsidTr="00C230E1">
        <w:tc>
          <w:tcPr>
            <w:tcW w:w="3029" w:type="dxa"/>
          </w:tcPr>
          <w:p w14:paraId="48EF6E6E" w14:textId="77777777" w:rsidR="00C35FA9" w:rsidRPr="003A653B" w:rsidRDefault="00C35FA9" w:rsidP="00C230E1">
            <w:pPr>
              <w:spacing w:after="240"/>
              <w:rPr>
                <w:b/>
                <w:bCs/>
                <w:kern w:val="28"/>
                <w:szCs w:val="22"/>
              </w:rPr>
            </w:pPr>
            <w:r w:rsidRPr="003A653B">
              <w:rPr>
                <w:b/>
                <w:bCs/>
                <w:kern w:val="28"/>
                <w:szCs w:val="22"/>
              </w:rPr>
              <w:t>Compensation to Manager and Affiliates:</w:t>
            </w:r>
          </w:p>
        </w:tc>
        <w:tc>
          <w:tcPr>
            <w:tcW w:w="6331" w:type="dxa"/>
            <w:gridSpan w:val="3"/>
          </w:tcPr>
          <w:p w14:paraId="246C5CBC" w14:textId="77777777" w:rsidR="00C35FA9" w:rsidRPr="003A653B" w:rsidRDefault="00C35FA9" w:rsidP="00C230E1">
            <w:pPr>
              <w:spacing w:after="240"/>
              <w:jc w:val="both"/>
              <w:rPr>
                <w:vertAlign w:val="superscript"/>
              </w:rPr>
            </w:pPr>
            <w:r w:rsidRPr="003A653B">
              <w:rPr>
                <w:bCs/>
                <w:i/>
                <w:kern w:val="28"/>
                <w:szCs w:val="22"/>
                <w:u w:val="single"/>
              </w:rPr>
              <w:t xml:space="preserve">Management </w:t>
            </w:r>
            <w:r>
              <w:rPr>
                <w:bCs/>
                <w:i/>
                <w:kern w:val="28"/>
                <w:szCs w:val="22"/>
                <w:u w:val="single"/>
              </w:rPr>
              <w:t>Fee</w:t>
            </w:r>
            <w:r w:rsidRPr="003A653B">
              <w:rPr>
                <w:bCs/>
                <w:kern w:val="28"/>
                <w:szCs w:val="22"/>
              </w:rPr>
              <w:t>:</w:t>
            </w:r>
          </w:p>
          <w:p w14:paraId="6C2E6BEA" w14:textId="77777777" w:rsidR="00C35FA9" w:rsidRPr="00CB2212" w:rsidRDefault="00C35FA9" w:rsidP="00C230E1">
            <w:pPr>
              <w:spacing w:after="240"/>
              <w:jc w:val="both"/>
              <w:rPr>
                <w:bCs/>
                <w:kern w:val="28"/>
                <w:szCs w:val="22"/>
              </w:rPr>
            </w:pPr>
            <w:r w:rsidRPr="00CB2212">
              <w:rPr>
                <w:bCs/>
                <w:kern w:val="28"/>
                <w:szCs w:val="22"/>
              </w:rPr>
              <w:t>The Manager shall receive an annual management fee (the “</w:t>
            </w:r>
            <w:r w:rsidRPr="00CB2212">
              <w:rPr>
                <w:b/>
                <w:bCs/>
                <w:kern w:val="28"/>
                <w:szCs w:val="22"/>
              </w:rPr>
              <w:t>Management Fee</w:t>
            </w:r>
            <w:r w:rsidRPr="00CB2212">
              <w:rPr>
                <w:bCs/>
                <w:kern w:val="28"/>
                <w:szCs w:val="22"/>
              </w:rPr>
              <w:t xml:space="preserve">”) in an amount equal to two percent (2%) of the </w:t>
            </w:r>
            <w:r>
              <w:rPr>
                <w:bCs/>
                <w:kern w:val="28"/>
                <w:szCs w:val="22"/>
              </w:rPr>
              <w:t>Company</w:t>
            </w:r>
            <w:r w:rsidRPr="00CB2212">
              <w:rPr>
                <w:bCs/>
                <w:kern w:val="28"/>
                <w:szCs w:val="22"/>
              </w:rPr>
              <w:t xml:space="preserve">’s </w:t>
            </w:r>
            <w:r>
              <w:rPr>
                <w:bCs/>
                <w:kern w:val="28"/>
                <w:szCs w:val="22"/>
              </w:rPr>
              <w:t xml:space="preserve">gross revenue. </w:t>
            </w:r>
          </w:p>
          <w:p w14:paraId="4BEEE51F" w14:textId="77777777" w:rsidR="00C35FA9" w:rsidRPr="003A653B" w:rsidRDefault="00C35FA9" w:rsidP="00C230E1">
            <w:pPr>
              <w:spacing w:after="240"/>
              <w:jc w:val="both"/>
              <w:rPr>
                <w:bCs/>
                <w:kern w:val="28"/>
                <w:szCs w:val="22"/>
              </w:rPr>
            </w:pPr>
            <w:r w:rsidRPr="003A653B">
              <w:rPr>
                <w:bCs/>
                <w:i/>
                <w:kern w:val="28"/>
                <w:szCs w:val="22"/>
                <w:u w:val="single"/>
              </w:rPr>
              <w:t>Performance Fee / Carried Interest</w:t>
            </w:r>
            <w:r w:rsidRPr="003A653B">
              <w:rPr>
                <w:bCs/>
                <w:kern w:val="28"/>
                <w:szCs w:val="22"/>
              </w:rPr>
              <w:t>:</w:t>
            </w:r>
          </w:p>
          <w:p w14:paraId="26D8AC82" w14:textId="77777777" w:rsidR="00C35FA9" w:rsidRPr="003A653B" w:rsidRDefault="00C35FA9" w:rsidP="00C230E1">
            <w:pPr>
              <w:spacing w:after="240"/>
              <w:jc w:val="both"/>
              <w:rPr>
                <w:bCs/>
                <w:kern w:val="28"/>
                <w:szCs w:val="22"/>
              </w:rPr>
            </w:pPr>
            <w:r w:rsidRPr="003A653B">
              <w:rPr>
                <w:bCs/>
                <w:kern w:val="28"/>
                <w:szCs w:val="22"/>
              </w:rPr>
              <w:t>An affiliate of our Manager, the Class B Member, will own 100% of the Class B Units in the Company and as such shall be entitled to receive compensation in connection with its ownership of Class B Units</w:t>
            </w:r>
            <w:r>
              <w:rPr>
                <w:bCs/>
                <w:kern w:val="28"/>
                <w:szCs w:val="22"/>
              </w:rPr>
              <w:t xml:space="preserve">. </w:t>
            </w:r>
            <w:r w:rsidRPr="003A653B">
              <w:rPr>
                <w:bCs/>
                <w:kern w:val="28"/>
                <w:szCs w:val="22"/>
              </w:rPr>
              <w:t>For a detailed waterfall, see below under “Distributions”</w:t>
            </w:r>
            <w:r>
              <w:rPr>
                <w:bCs/>
                <w:kern w:val="28"/>
                <w:szCs w:val="22"/>
              </w:rPr>
              <w:t xml:space="preserve">. </w:t>
            </w:r>
          </w:p>
        </w:tc>
      </w:tr>
      <w:tr w:rsidR="00C35FA9" w:rsidRPr="003A653B" w14:paraId="482E2836" w14:textId="77777777" w:rsidTr="00C230E1">
        <w:tc>
          <w:tcPr>
            <w:tcW w:w="3029" w:type="dxa"/>
          </w:tcPr>
          <w:p w14:paraId="082C288A" w14:textId="77777777" w:rsidR="00C35FA9" w:rsidRPr="003A653B" w:rsidRDefault="00C35FA9" w:rsidP="00C230E1">
            <w:pPr>
              <w:spacing w:after="240"/>
              <w:rPr>
                <w:b/>
                <w:bCs/>
                <w:kern w:val="28"/>
                <w:szCs w:val="22"/>
              </w:rPr>
            </w:pPr>
            <w:r w:rsidRPr="003A653B">
              <w:rPr>
                <w:b/>
                <w:bCs/>
                <w:kern w:val="28"/>
                <w:szCs w:val="22"/>
              </w:rPr>
              <w:t>Interests Offered:</w:t>
            </w:r>
          </w:p>
        </w:tc>
        <w:tc>
          <w:tcPr>
            <w:tcW w:w="6331" w:type="dxa"/>
            <w:gridSpan w:val="3"/>
          </w:tcPr>
          <w:p w14:paraId="211BF261" w14:textId="77777777" w:rsidR="00C35FA9" w:rsidRPr="003A653B" w:rsidRDefault="00C35FA9" w:rsidP="00C230E1">
            <w:pPr>
              <w:spacing w:after="240"/>
              <w:jc w:val="both"/>
              <w:rPr>
                <w:bCs/>
                <w:kern w:val="28"/>
                <w:szCs w:val="22"/>
              </w:rPr>
            </w:pPr>
            <w:r w:rsidRPr="003A653B">
              <w:rPr>
                <w:bCs/>
                <w:kern w:val="28"/>
                <w:szCs w:val="22"/>
              </w:rPr>
              <w:t>The Company is offering one class of units of membership interests, the Class A Units.</w:t>
            </w:r>
          </w:p>
        </w:tc>
      </w:tr>
      <w:tr w:rsidR="00C35FA9" w:rsidRPr="003A653B" w14:paraId="0C1E393C" w14:textId="77777777" w:rsidTr="00C230E1">
        <w:tc>
          <w:tcPr>
            <w:tcW w:w="3029" w:type="dxa"/>
          </w:tcPr>
          <w:p w14:paraId="2DC98991" w14:textId="77777777" w:rsidR="00C35FA9" w:rsidRPr="003A653B" w:rsidRDefault="00C35FA9" w:rsidP="00C230E1">
            <w:pPr>
              <w:spacing w:after="240"/>
              <w:rPr>
                <w:b/>
                <w:bCs/>
                <w:kern w:val="28"/>
                <w:szCs w:val="22"/>
              </w:rPr>
            </w:pPr>
            <w:r w:rsidRPr="003A653B">
              <w:rPr>
                <w:b/>
                <w:bCs/>
                <w:kern w:val="28"/>
                <w:szCs w:val="22"/>
              </w:rPr>
              <w:t>Type of Offering:</w:t>
            </w:r>
          </w:p>
        </w:tc>
        <w:tc>
          <w:tcPr>
            <w:tcW w:w="6331" w:type="dxa"/>
            <w:gridSpan w:val="3"/>
          </w:tcPr>
          <w:p w14:paraId="27AF535F" w14:textId="77777777" w:rsidR="00C35FA9" w:rsidRPr="003A653B" w:rsidRDefault="00C35FA9" w:rsidP="00C230E1">
            <w:pPr>
              <w:spacing w:after="240"/>
              <w:jc w:val="both"/>
              <w:rPr>
                <w:bCs/>
                <w:kern w:val="28"/>
                <w:szCs w:val="22"/>
              </w:rPr>
            </w:pPr>
            <w:r w:rsidRPr="003A653B">
              <w:rPr>
                <w:bCs/>
                <w:kern w:val="28"/>
                <w:szCs w:val="22"/>
              </w:rPr>
              <w:t>The Class A Units are being offered and sold without registration under the Act in reliance upon the exemption for private offerings afforded by Rule 506(c) of Regulation D and Section 4</w:t>
            </w:r>
            <w:r>
              <w:rPr>
                <w:bCs/>
                <w:kern w:val="28"/>
                <w:szCs w:val="22"/>
              </w:rPr>
              <w:t>(a)</w:t>
            </w:r>
            <w:r w:rsidRPr="003A653B">
              <w:rPr>
                <w:bCs/>
                <w:kern w:val="28"/>
                <w:szCs w:val="22"/>
              </w:rPr>
              <w:t>(2) of the Act of 1933</w:t>
            </w:r>
            <w:r>
              <w:rPr>
                <w:bCs/>
                <w:kern w:val="28"/>
                <w:szCs w:val="22"/>
              </w:rPr>
              <w:t xml:space="preserve">. </w:t>
            </w:r>
            <w:r w:rsidRPr="003A653B">
              <w:rPr>
                <w:bCs/>
                <w:kern w:val="28"/>
                <w:szCs w:val="22"/>
              </w:rPr>
              <w:t xml:space="preserve">Each investor will be required to represent that such investor will acquire his, her or its Class A Units for investment purposes only and not with a view to resale or distribution of all or any part thereof. </w:t>
            </w:r>
          </w:p>
        </w:tc>
      </w:tr>
      <w:tr w:rsidR="00C35FA9" w:rsidRPr="003A653B" w14:paraId="26294D41" w14:textId="77777777" w:rsidTr="00C230E1">
        <w:tc>
          <w:tcPr>
            <w:tcW w:w="3029" w:type="dxa"/>
          </w:tcPr>
          <w:p w14:paraId="7E865E7A" w14:textId="77777777" w:rsidR="00C35FA9" w:rsidRPr="003A653B" w:rsidRDefault="00C35FA9" w:rsidP="00C230E1">
            <w:pPr>
              <w:spacing w:after="240"/>
              <w:rPr>
                <w:b/>
                <w:bCs/>
                <w:kern w:val="28"/>
                <w:szCs w:val="22"/>
              </w:rPr>
            </w:pPr>
            <w:r w:rsidRPr="003A653B">
              <w:rPr>
                <w:b/>
                <w:bCs/>
                <w:kern w:val="28"/>
                <w:szCs w:val="22"/>
              </w:rPr>
              <w:t>Plan of Distribution; Selling Commissions:</w:t>
            </w:r>
          </w:p>
        </w:tc>
        <w:tc>
          <w:tcPr>
            <w:tcW w:w="6331" w:type="dxa"/>
            <w:gridSpan w:val="3"/>
          </w:tcPr>
          <w:p w14:paraId="03E36A8E" w14:textId="77777777" w:rsidR="00C35FA9" w:rsidRPr="003A653B" w:rsidRDefault="00C35FA9" w:rsidP="00C230E1">
            <w:pPr>
              <w:tabs>
                <w:tab w:val="right" w:leader="dot" w:pos="9350"/>
              </w:tabs>
              <w:spacing w:after="240"/>
              <w:jc w:val="both"/>
              <w:rPr>
                <w:szCs w:val="22"/>
              </w:rPr>
            </w:pPr>
            <w:r w:rsidRPr="003A653B">
              <w:rPr>
                <w:szCs w:val="22"/>
              </w:rPr>
              <w:t xml:space="preserve">There will be no exclusive selling agent. The Class A Units will be placed on a “best efforts”, </w:t>
            </w:r>
            <w:r>
              <w:rPr>
                <w:szCs w:val="22"/>
              </w:rPr>
              <w:t>contingency</w:t>
            </w:r>
            <w:r w:rsidRPr="003A653B">
              <w:rPr>
                <w:szCs w:val="22"/>
              </w:rPr>
              <w:t xml:space="preserve"> basis only to selected “accredited investors” as defined in Rule 501(a) of Regulation D promulgated under the Securities Act, as amended. The Class A Units will be offered for sale by (</w:t>
            </w:r>
            <w:proofErr w:type="spellStart"/>
            <w:r w:rsidRPr="003A653B">
              <w:rPr>
                <w:szCs w:val="22"/>
              </w:rPr>
              <w:t>i</w:t>
            </w:r>
            <w:proofErr w:type="spellEnd"/>
            <w:r w:rsidRPr="003A653B">
              <w:rPr>
                <w:szCs w:val="22"/>
              </w:rPr>
              <w:t>) associated persons of the Company and the Manager; and (ii) broker-dealers (“</w:t>
            </w:r>
            <w:r w:rsidRPr="003A653B">
              <w:rPr>
                <w:b/>
                <w:szCs w:val="22"/>
              </w:rPr>
              <w:t>Broker-Dealers</w:t>
            </w:r>
            <w:r w:rsidRPr="003A653B">
              <w:rPr>
                <w:szCs w:val="22"/>
              </w:rPr>
              <w:t>,”) who are members of the Financial Industry Regulatory Authority, Inc. (“</w:t>
            </w:r>
            <w:r w:rsidRPr="003A653B">
              <w:rPr>
                <w:b/>
                <w:szCs w:val="22"/>
              </w:rPr>
              <w:t>FINRA</w:t>
            </w:r>
            <w:r w:rsidRPr="003A653B">
              <w:rPr>
                <w:szCs w:val="22"/>
              </w:rPr>
              <w:t>”).</w:t>
            </w:r>
          </w:p>
          <w:p w14:paraId="467B835B" w14:textId="77777777" w:rsidR="00C35FA9" w:rsidRPr="003A653B" w:rsidRDefault="00C35FA9" w:rsidP="00C230E1">
            <w:pPr>
              <w:tabs>
                <w:tab w:val="right" w:leader="dot" w:pos="9350"/>
              </w:tabs>
              <w:spacing w:after="240"/>
              <w:jc w:val="both"/>
              <w:rPr>
                <w:szCs w:val="22"/>
              </w:rPr>
            </w:pPr>
            <w:r w:rsidRPr="003A653B">
              <w:rPr>
                <w:szCs w:val="22"/>
              </w:rPr>
              <w:t>In conducting this offering, the associated persons of the Company, intend to rely on the exemption from registration contained in Exchange Act Rule 3a4-1.</w:t>
            </w:r>
          </w:p>
          <w:p w14:paraId="0B6B15A0" w14:textId="77777777" w:rsidR="00C35FA9" w:rsidRPr="003A653B" w:rsidRDefault="00C35FA9" w:rsidP="00C230E1">
            <w:pPr>
              <w:tabs>
                <w:tab w:val="right" w:leader="dot" w:pos="9350"/>
              </w:tabs>
              <w:spacing w:after="240"/>
              <w:jc w:val="both"/>
              <w:rPr>
                <w:szCs w:val="22"/>
              </w:rPr>
            </w:pPr>
            <w:r w:rsidRPr="003A653B">
              <w:rPr>
                <w:szCs w:val="22"/>
              </w:rPr>
              <w:t>The Manager anticipates that some investments will result in the Company paying a selling commission (the “</w:t>
            </w:r>
            <w:r w:rsidRPr="003A653B">
              <w:rPr>
                <w:b/>
                <w:szCs w:val="22"/>
              </w:rPr>
              <w:t>Selling Commission</w:t>
            </w:r>
            <w:r w:rsidRPr="003A653B">
              <w:rPr>
                <w:szCs w:val="22"/>
              </w:rPr>
              <w:t xml:space="preserve">”) of up to seven percent (7%) of each investor’s initial investment to a Selling Agent, although the actual percentage may be range between </w:t>
            </w:r>
            <w:r>
              <w:rPr>
                <w:szCs w:val="22"/>
              </w:rPr>
              <w:t>two</w:t>
            </w:r>
            <w:r w:rsidRPr="003A653B">
              <w:rPr>
                <w:szCs w:val="22"/>
              </w:rPr>
              <w:t xml:space="preserve"> percent (</w:t>
            </w:r>
            <w:r>
              <w:rPr>
                <w:szCs w:val="22"/>
              </w:rPr>
              <w:t>2</w:t>
            </w:r>
            <w:r w:rsidRPr="003A653B">
              <w:rPr>
                <w:szCs w:val="22"/>
              </w:rPr>
              <w:t xml:space="preserve">%) to seven percent (7%) on any new funds. </w:t>
            </w:r>
            <w:r w:rsidRPr="003A653B">
              <w:rPr>
                <w:kern w:val="28"/>
                <w:szCs w:val="22"/>
              </w:rPr>
              <w:t>The Company may also engage the services of a managing Broker Dealer for the sale of Class A Units</w:t>
            </w:r>
            <w:r>
              <w:rPr>
                <w:kern w:val="28"/>
                <w:szCs w:val="22"/>
              </w:rPr>
              <w:t xml:space="preserve">. </w:t>
            </w:r>
            <w:r w:rsidRPr="003A653B">
              <w:rPr>
                <w:kern w:val="28"/>
                <w:szCs w:val="22"/>
              </w:rPr>
              <w:t xml:space="preserve">Any managing Broker Dealer will be </w:t>
            </w:r>
            <w:r w:rsidRPr="003A653B">
              <w:rPr>
                <w:kern w:val="28"/>
                <w:szCs w:val="22"/>
              </w:rPr>
              <w:lastRenderedPageBreak/>
              <w:t>entitled to receive a fee equal to two percent (2%) of the gross proceeds.</w:t>
            </w:r>
          </w:p>
        </w:tc>
      </w:tr>
      <w:tr w:rsidR="00C35FA9" w:rsidRPr="003A653B" w14:paraId="5C455281" w14:textId="77777777" w:rsidTr="00C230E1">
        <w:tc>
          <w:tcPr>
            <w:tcW w:w="3029" w:type="dxa"/>
          </w:tcPr>
          <w:p w14:paraId="19857DF3" w14:textId="77777777" w:rsidR="00C35FA9" w:rsidRPr="003A653B" w:rsidRDefault="00C35FA9" w:rsidP="00C230E1">
            <w:pPr>
              <w:spacing w:after="240"/>
              <w:rPr>
                <w:b/>
                <w:bCs/>
                <w:kern w:val="28"/>
                <w:szCs w:val="22"/>
              </w:rPr>
            </w:pPr>
            <w:r w:rsidRPr="003A653B">
              <w:rPr>
                <w:b/>
                <w:bCs/>
                <w:kern w:val="28"/>
                <w:szCs w:val="22"/>
              </w:rPr>
              <w:lastRenderedPageBreak/>
              <w:t>Offering Terms:</w:t>
            </w:r>
          </w:p>
        </w:tc>
        <w:tc>
          <w:tcPr>
            <w:tcW w:w="6331" w:type="dxa"/>
            <w:gridSpan w:val="3"/>
          </w:tcPr>
          <w:p w14:paraId="313D83C2" w14:textId="77777777" w:rsidR="00C35FA9" w:rsidRDefault="00C35FA9" w:rsidP="00C230E1">
            <w:pPr>
              <w:jc w:val="both"/>
              <w:rPr>
                <w:bCs/>
                <w:kern w:val="28"/>
                <w:szCs w:val="22"/>
              </w:rPr>
            </w:pPr>
            <w:r>
              <w:rPr>
                <w:bCs/>
                <w:kern w:val="28"/>
                <w:szCs w:val="22"/>
              </w:rPr>
              <w:t xml:space="preserve">The Company is offering a total of 8,600 Class A Units for a Maximum Offering Amount of Eighty-Six Million and No/100 Dollars ($86,000,000.00) for a period of approximately twenty-four (24) months. </w:t>
            </w:r>
            <w:r w:rsidRPr="003A653B">
              <w:rPr>
                <w:bCs/>
                <w:kern w:val="28"/>
                <w:szCs w:val="22"/>
              </w:rPr>
              <w:t xml:space="preserve">Each Class A Unit is being offered to prospective investors at </w:t>
            </w:r>
            <w:r>
              <w:rPr>
                <w:bCs/>
                <w:kern w:val="28"/>
                <w:szCs w:val="22"/>
              </w:rPr>
              <w:t xml:space="preserve">a price of Ten Thousand </w:t>
            </w:r>
            <w:r w:rsidRPr="003A653B">
              <w:rPr>
                <w:bCs/>
                <w:kern w:val="28"/>
                <w:szCs w:val="22"/>
              </w:rPr>
              <w:t>and No/Dollars ($</w:t>
            </w:r>
            <w:r>
              <w:rPr>
                <w:bCs/>
                <w:kern w:val="28"/>
                <w:szCs w:val="22"/>
              </w:rPr>
              <w:t>1</w:t>
            </w:r>
            <w:r w:rsidRPr="003A653B">
              <w:rPr>
                <w:bCs/>
                <w:kern w:val="28"/>
                <w:szCs w:val="22"/>
              </w:rPr>
              <w:t xml:space="preserve">0,000.00). </w:t>
            </w:r>
            <w:r>
              <w:rPr>
                <w:bCs/>
                <w:kern w:val="28"/>
                <w:szCs w:val="22"/>
              </w:rPr>
              <w:t xml:space="preserve">The Minimum Offering Amount is Twenty-Seven Million and No/100 Dollars ($27,000,000.00). If such amount is not raised during the offering period, then the Company will not receive funds from the Escrow Agent and all funds will be returned to the Investors without deduction. </w:t>
            </w:r>
          </w:p>
          <w:p w14:paraId="1FF470F6" w14:textId="77777777" w:rsidR="00C35FA9" w:rsidRPr="003A653B" w:rsidRDefault="00C35FA9" w:rsidP="00C230E1">
            <w:pPr>
              <w:jc w:val="both"/>
              <w:rPr>
                <w:bCs/>
                <w:kern w:val="28"/>
                <w:szCs w:val="22"/>
              </w:rPr>
            </w:pPr>
          </w:p>
          <w:p w14:paraId="7F9E4BC7" w14:textId="77777777" w:rsidR="00C35FA9" w:rsidRDefault="00C35FA9" w:rsidP="00C230E1">
            <w:pPr>
              <w:jc w:val="both"/>
              <w:rPr>
                <w:bCs/>
                <w:kern w:val="28"/>
                <w:szCs w:val="22"/>
              </w:rPr>
            </w:pPr>
            <w:r w:rsidRPr="003A653B">
              <w:rPr>
                <w:bCs/>
                <w:kern w:val="28"/>
                <w:szCs w:val="22"/>
              </w:rPr>
              <w:t>Investors will be required to provide information to show their suitability as investors in the Company and submit a Subscription Agreement and substantiating documentation along with their proposed investment to the Company. The Company shall have the sole discretion to accept or reject any subscription or investor for any reason.</w:t>
            </w:r>
          </w:p>
          <w:p w14:paraId="76CE1D42" w14:textId="77777777" w:rsidR="00C35FA9" w:rsidRPr="003A653B" w:rsidRDefault="00C35FA9" w:rsidP="00C230E1">
            <w:pPr>
              <w:jc w:val="both"/>
              <w:rPr>
                <w:bCs/>
                <w:kern w:val="28"/>
                <w:szCs w:val="22"/>
              </w:rPr>
            </w:pPr>
          </w:p>
        </w:tc>
      </w:tr>
      <w:tr w:rsidR="00C35FA9" w:rsidRPr="003A653B" w14:paraId="5DE52F34" w14:textId="77777777" w:rsidTr="00C230E1">
        <w:trPr>
          <w:gridAfter w:val="1"/>
          <w:wAfter w:w="90" w:type="dxa"/>
        </w:trPr>
        <w:tc>
          <w:tcPr>
            <w:tcW w:w="3060" w:type="dxa"/>
            <w:gridSpan w:val="2"/>
          </w:tcPr>
          <w:p w14:paraId="6A7AFD7F" w14:textId="77777777" w:rsidR="00C35FA9" w:rsidRPr="003A653B" w:rsidRDefault="00C35FA9" w:rsidP="00C230E1">
            <w:pPr>
              <w:spacing w:after="240"/>
              <w:rPr>
                <w:b/>
                <w:bCs/>
                <w:kern w:val="28"/>
                <w:szCs w:val="22"/>
              </w:rPr>
            </w:pPr>
            <w:r>
              <w:rPr>
                <w:b/>
                <w:bCs/>
                <w:kern w:val="28"/>
                <w:szCs w:val="22"/>
              </w:rPr>
              <w:t>Minimum Investment:</w:t>
            </w:r>
          </w:p>
        </w:tc>
        <w:tc>
          <w:tcPr>
            <w:tcW w:w="6210" w:type="dxa"/>
          </w:tcPr>
          <w:p w14:paraId="0B5BDACA" w14:textId="77777777" w:rsidR="00C35FA9" w:rsidRPr="003A653B" w:rsidRDefault="00C35FA9" w:rsidP="00C230E1">
            <w:pPr>
              <w:spacing w:after="240"/>
              <w:jc w:val="both"/>
              <w:rPr>
                <w:bCs/>
                <w:kern w:val="28"/>
                <w:szCs w:val="22"/>
              </w:rPr>
            </w:pPr>
            <w:r w:rsidRPr="003A653B">
              <w:rPr>
                <w:bCs/>
                <w:kern w:val="28"/>
                <w:szCs w:val="22"/>
              </w:rPr>
              <w:t>The minimum investment amount required of a single investor is</w:t>
            </w:r>
            <w:r>
              <w:rPr>
                <w:bCs/>
                <w:kern w:val="28"/>
                <w:szCs w:val="22"/>
              </w:rPr>
              <w:t xml:space="preserve"> One Hundred Thousand </w:t>
            </w:r>
            <w:r w:rsidRPr="003A653B">
              <w:rPr>
                <w:bCs/>
                <w:kern w:val="28"/>
                <w:szCs w:val="22"/>
              </w:rPr>
              <w:t>and No/Dollars ($</w:t>
            </w:r>
            <w:r>
              <w:rPr>
                <w:bCs/>
                <w:kern w:val="28"/>
                <w:szCs w:val="22"/>
              </w:rPr>
              <w:t>1</w:t>
            </w:r>
            <w:r w:rsidRPr="003A653B">
              <w:rPr>
                <w:bCs/>
                <w:kern w:val="28"/>
                <w:szCs w:val="22"/>
              </w:rPr>
              <w:t xml:space="preserve">00,000.00) (or the purchase of </w:t>
            </w:r>
            <w:r>
              <w:rPr>
                <w:bCs/>
                <w:kern w:val="28"/>
                <w:szCs w:val="22"/>
              </w:rPr>
              <w:t>10</w:t>
            </w:r>
            <w:r w:rsidRPr="003A653B">
              <w:rPr>
                <w:bCs/>
                <w:kern w:val="28"/>
                <w:szCs w:val="22"/>
              </w:rPr>
              <w:t xml:space="preserve"> Class A Units) although the Manager reserves the right to accept less than the minimum investment mount from an investor in its sole discretion.</w:t>
            </w:r>
          </w:p>
        </w:tc>
      </w:tr>
      <w:tr w:rsidR="00C35FA9" w:rsidRPr="003A653B" w14:paraId="17C11DA9" w14:textId="77777777" w:rsidTr="00C230E1">
        <w:trPr>
          <w:gridAfter w:val="1"/>
          <w:wAfter w:w="90" w:type="dxa"/>
        </w:trPr>
        <w:tc>
          <w:tcPr>
            <w:tcW w:w="3060" w:type="dxa"/>
            <w:gridSpan w:val="2"/>
          </w:tcPr>
          <w:p w14:paraId="3C50C418" w14:textId="77777777" w:rsidR="00C35FA9" w:rsidRPr="003A653B" w:rsidRDefault="00C35FA9" w:rsidP="00C230E1">
            <w:pPr>
              <w:spacing w:after="240"/>
              <w:rPr>
                <w:b/>
                <w:bCs/>
                <w:kern w:val="28"/>
                <w:szCs w:val="22"/>
              </w:rPr>
            </w:pPr>
            <w:r w:rsidRPr="003A653B">
              <w:rPr>
                <w:b/>
                <w:bCs/>
                <w:kern w:val="28"/>
                <w:szCs w:val="22"/>
              </w:rPr>
              <w:t>Escrow Agent:</w:t>
            </w:r>
          </w:p>
        </w:tc>
        <w:tc>
          <w:tcPr>
            <w:tcW w:w="6210" w:type="dxa"/>
          </w:tcPr>
          <w:p w14:paraId="017F9D45" w14:textId="77777777" w:rsidR="00C35FA9" w:rsidRPr="003A653B" w:rsidRDefault="00C35FA9" w:rsidP="00C230E1">
            <w:pPr>
              <w:spacing w:after="240"/>
              <w:jc w:val="both"/>
              <w:rPr>
                <w:bCs/>
                <w:kern w:val="28"/>
                <w:szCs w:val="22"/>
              </w:rPr>
            </w:pPr>
            <w:r w:rsidRPr="003A653B">
              <w:rPr>
                <w:bCs/>
                <w:kern w:val="28"/>
                <w:szCs w:val="22"/>
              </w:rPr>
              <w:t>Proceeds from the Offering will be placed in a non-mediated, non-interest bearing escrow account maintained by an entity selected by the Manager (the “</w:t>
            </w:r>
            <w:r w:rsidRPr="003A653B">
              <w:rPr>
                <w:b/>
                <w:bCs/>
                <w:kern w:val="28"/>
                <w:szCs w:val="22"/>
              </w:rPr>
              <w:t>Escrow Agent</w:t>
            </w:r>
            <w:r w:rsidRPr="003A653B">
              <w:rPr>
                <w:bCs/>
                <w:kern w:val="28"/>
                <w:szCs w:val="22"/>
              </w:rPr>
              <w:t>”)</w:t>
            </w:r>
            <w:r>
              <w:rPr>
                <w:bCs/>
                <w:kern w:val="28"/>
                <w:szCs w:val="22"/>
              </w:rPr>
              <w:t xml:space="preserve">. </w:t>
            </w:r>
            <w:r w:rsidRPr="003A653B">
              <w:rPr>
                <w:bCs/>
                <w:kern w:val="28"/>
                <w:szCs w:val="22"/>
              </w:rPr>
              <w:t>The Company intend</w:t>
            </w:r>
            <w:r>
              <w:rPr>
                <w:bCs/>
                <w:kern w:val="28"/>
                <w:szCs w:val="22"/>
              </w:rPr>
              <w:t>s</w:t>
            </w:r>
            <w:r w:rsidRPr="003A653B">
              <w:rPr>
                <w:bCs/>
                <w:kern w:val="28"/>
                <w:szCs w:val="22"/>
              </w:rPr>
              <w:t xml:space="preserve"> to hold its first closing at such time as the Escrow Agent confirms the Company has </w:t>
            </w:r>
            <w:r>
              <w:rPr>
                <w:bCs/>
                <w:kern w:val="28"/>
                <w:szCs w:val="22"/>
              </w:rPr>
              <w:t xml:space="preserve">received Twenty-Seven Million </w:t>
            </w:r>
            <w:r w:rsidRPr="003A653B">
              <w:rPr>
                <w:bCs/>
                <w:kern w:val="28"/>
                <w:szCs w:val="22"/>
              </w:rPr>
              <w:t>and No/100 Dollars ($</w:t>
            </w:r>
            <w:r>
              <w:rPr>
                <w:bCs/>
                <w:kern w:val="28"/>
                <w:szCs w:val="22"/>
              </w:rPr>
              <w:t>27,000,000</w:t>
            </w:r>
            <w:r w:rsidRPr="003A653B">
              <w:rPr>
                <w:bCs/>
                <w:kern w:val="28"/>
                <w:szCs w:val="22"/>
              </w:rPr>
              <w:t>.00)</w:t>
            </w:r>
            <w:r>
              <w:rPr>
                <w:bCs/>
                <w:kern w:val="28"/>
                <w:szCs w:val="22"/>
              </w:rPr>
              <w:t xml:space="preserve"> (“</w:t>
            </w:r>
            <w:r>
              <w:rPr>
                <w:b/>
                <w:kern w:val="28"/>
                <w:szCs w:val="22"/>
              </w:rPr>
              <w:t>Initial Closing</w:t>
            </w:r>
            <w:r>
              <w:rPr>
                <w:bCs/>
                <w:kern w:val="28"/>
                <w:szCs w:val="22"/>
              </w:rPr>
              <w:t>”)</w:t>
            </w:r>
            <w:r w:rsidRPr="003A653B">
              <w:rPr>
                <w:bCs/>
                <w:kern w:val="28"/>
                <w:szCs w:val="22"/>
              </w:rPr>
              <w:t>. After the first closing, proceeds will be released by the Escrow Agent on the 1</w:t>
            </w:r>
            <w:r w:rsidRPr="003A653B">
              <w:rPr>
                <w:bCs/>
                <w:kern w:val="28"/>
                <w:szCs w:val="22"/>
                <w:vertAlign w:val="superscript"/>
              </w:rPr>
              <w:t>st</w:t>
            </w:r>
            <w:r w:rsidRPr="003A653B">
              <w:rPr>
                <w:bCs/>
                <w:kern w:val="28"/>
                <w:szCs w:val="22"/>
              </w:rPr>
              <w:t xml:space="preserve"> day and 15</w:t>
            </w:r>
            <w:r w:rsidRPr="003A653B">
              <w:rPr>
                <w:bCs/>
                <w:kern w:val="28"/>
                <w:szCs w:val="22"/>
                <w:vertAlign w:val="superscript"/>
              </w:rPr>
              <w:t>th</w:t>
            </w:r>
            <w:r w:rsidRPr="003A653B">
              <w:rPr>
                <w:bCs/>
                <w:kern w:val="28"/>
                <w:szCs w:val="22"/>
              </w:rPr>
              <w:t xml:space="preserve"> day of each month until the Maximum Offering Amount has been reached</w:t>
            </w:r>
            <w:r>
              <w:rPr>
                <w:bCs/>
                <w:kern w:val="28"/>
                <w:szCs w:val="22"/>
              </w:rPr>
              <w:t xml:space="preserve"> (the last closing shall be the “</w:t>
            </w:r>
            <w:r>
              <w:rPr>
                <w:b/>
                <w:kern w:val="28"/>
                <w:szCs w:val="22"/>
              </w:rPr>
              <w:t>Final Closing</w:t>
            </w:r>
            <w:r>
              <w:rPr>
                <w:bCs/>
                <w:kern w:val="28"/>
                <w:szCs w:val="22"/>
              </w:rPr>
              <w:t>”).</w:t>
            </w:r>
          </w:p>
        </w:tc>
      </w:tr>
      <w:tr w:rsidR="00C35FA9" w:rsidRPr="003A653B" w14:paraId="02BFBCCE" w14:textId="77777777" w:rsidTr="00C230E1">
        <w:trPr>
          <w:gridAfter w:val="1"/>
          <w:wAfter w:w="90" w:type="dxa"/>
        </w:trPr>
        <w:tc>
          <w:tcPr>
            <w:tcW w:w="3060" w:type="dxa"/>
            <w:gridSpan w:val="2"/>
          </w:tcPr>
          <w:p w14:paraId="669B9BB5" w14:textId="77777777" w:rsidR="00C35FA9" w:rsidRPr="003A653B" w:rsidRDefault="00C35FA9" w:rsidP="00C230E1">
            <w:pPr>
              <w:spacing w:after="240"/>
              <w:rPr>
                <w:b/>
                <w:bCs/>
                <w:kern w:val="28"/>
                <w:szCs w:val="22"/>
              </w:rPr>
            </w:pPr>
            <w:r w:rsidRPr="003A653B">
              <w:rPr>
                <w:b/>
                <w:bCs/>
                <w:kern w:val="28"/>
                <w:szCs w:val="22"/>
              </w:rPr>
              <w:t>Access to Information:</w:t>
            </w:r>
          </w:p>
        </w:tc>
        <w:tc>
          <w:tcPr>
            <w:tcW w:w="6210" w:type="dxa"/>
          </w:tcPr>
          <w:p w14:paraId="7AB166C0" w14:textId="77777777" w:rsidR="00C35FA9" w:rsidRPr="003A653B" w:rsidRDefault="00C35FA9" w:rsidP="00C230E1">
            <w:pPr>
              <w:spacing w:after="240"/>
              <w:jc w:val="both"/>
              <w:rPr>
                <w:bCs/>
                <w:kern w:val="28"/>
                <w:szCs w:val="22"/>
              </w:rPr>
            </w:pPr>
            <w:r w:rsidRPr="003A653B">
              <w:rPr>
                <w:bCs/>
                <w:kern w:val="28"/>
                <w:szCs w:val="22"/>
              </w:rPr>
              <w:t>Prospective investors are urged to request from the Manager any information reasonably considered to be relevant to a decision to invest in the Company</w:t>
            </w:r>
            <w:r>
              <w:rPr>
                <w:bCs/>
                <w:kern w:val="28"/>
                <w:szCs w:val="22"/>
              </w:rPr>
              <w:t xml:space="preserve">. </w:t>
            </w:r>
            <w:r w:rsidRPr="003A653B">
              <w:rPr>
                <w:bCs/>
                <w:kern w:val="28"/>
                <w:szCs w:val="22"/>
              </w:rPr>
              <w:t>The Manager will timely review all such inquiries and, to the extent that the Manager are able to do so (subject to confidentiality and regulatory considerations), it will respond to all reasonable requests for additional information.</w:t>
            </w:r>
          </w:p>
        </w:tc>
      </w:tr>
      <w:tr w:rsidR="00C35FA9" w:rsidRPr="003A653B" w14:paraId="450F1B7F" w14:textId="77777777" w:rsidTr="00C230E1">
        <w:trPr>
          <w:gridAfter w:val="1"/>
          <w:wAfter w:w="90" w:type="dxa"/>
        </w:trPr>
        <w:tc>
          <w:tcPr>
            <w:tcW w:w="3060" w:type="dxa"/>
            <w:gridSpan w:val="2"/>
          </w:tcPr>
          <w:p w14:paraId="10BAD16D" w14:textId="77777777" w:rsidR="00C35FA9" w:rsidRPr="003A653B" w:rsidRDefault="00C35FA9" w:rsidP="00C230E1">
            <w:pPr>
              <w:spacing w:after="240"/>
              <w:rPr>
                <w:b/>
                <w:bCs/>
                <w:kern w:val="28"/>
                <w:szCs w:val="22"/>
              </w:rPr>
            </w:pPr>
            <w:r w:rsidRPr="003A653B">
              <w:rPr>
                <w:b/>
                <w:bCs/>
                <w:kern w:val="28"/>
                <w:szCs w:val="22"/>
              </w:rPr>
              <w:t>Use of Proceeds:</w:t>
            </w:r>
          </w:p>
        </w:tc>
        <w:tc>
          <w:tcPr>
            <w:tcW w:w="6210" w:type="dxa"/>
          </w:tcPr>
          <w:p w14:paraId="6A010AFA" w14:textId="77777777" w:rsidR="00C35FA9" w:rsidRPr="003A653B" w:rsidRDefault="00C35FA9" w:rsidP="00C230E1">
            <w:pPr>
              <w:spacing w:after="240"/>
              <w:jc w:val="both"/>
              <w:rPr>
                <w:bCs/>
                <w:kern w:val="28"/>
                <w:szCs w:val="22"/>
              </w:rPr>
            </w:pPr>
            <w:r w:rsidRPr="003A653B">
              <w:rPr>
                <w:bCs/>
                <w:kern w:val="28"/>
                <w:szCs w:val="22"/>
              </w:rPr>
              <w:t>The proceeds of this Offering will be used for the purposes outlined in this Memorandum</w:t>
            </w:r>
            <w:r>
              <w:rPr>
                <w:bCs/>
                <w:kern w:val="28"/>
                <w:szCs w:val="22"/>
              </w:rPr>
              <w:t xml:space="preserve">. </w:t>
            </w:r>
            <w:r w:rsidRPr="003A653B">
              <w:rPr>
                <w:bCs/>
                <w:kern w:val="28"/>
                <w:szCs w:val="22"/>
              </w:rPr>
              <w:t>For a more detailed discussion of our estimated use of proceeds, see “</w:t>
            </w:r>
            <w:r w:rsidRPr="003A653B">
              <w:rPr>
                <w:bCs/>
                <w:caps/>
                <w:kern w:val="28"/>
                <w:szCs w:val="22"/>
              </w:rPr>
              <w:t>Use of Proceeds</w:t>
            </w:r>
            <w:r w:rsidRPr="003A653B">
              <w:rPr>
                <w:bCs/>
                <w:kern w:val="28"/>
                <w:szCs w:val="22"/>
              </w:rPr>
              <w:t>.”</w:t>
            </w:r>
          </w:p>
        </w:tc>
      </w:tr>
      <w:tr w:rsidR="00C35FA9" w:rsidRPr="003A653B" w14:paraId="4FCDBF8F" w14:textId="77777777" w:rsidTr="00C230E1">
        <w:trPr>
          <w:gridAfter w:val="1"/>
          <w:wAfter w:w="90" w:type="dxa"/>
        </w:trPr>
        <w:tc>
          <w:tcPr>
            <w:tcW w:w="3060" w:type="dxa"/>
            <w:gridSpan w:val="2"/>
          </w:tcPr>
          <w:p w14:paraId="6F9EA895" w14:textId="77777777" w:rsidR="00C35FA9" w:rsidRPr="003A653B" w:rsidRDefault="00C35FA9" w:rsidP="00C230E1">
            <w:pPr>
              <w:spacing w:after="240"/>
              <w:rPr>
                <w:b/>
                <w:bCs/>
                <w:kern w:val="28"/>
                <w:szCs w:val="22"/>
              </w:rPr>
            </w:pPr>
            <w:r w:rsidRPr="003A653B">
              <w:rPr>
                <w:b/>
                <w:bCs/>
                <w:kern w:val="28"/>
                <w:szCs w:val="22"/>
              </w:rPr>
              <w:t>Suitability Requirements:</w:t>
            </w:r>
          </w:p>
        </w:tc>
        <w:tc>
          <w:tcPr>
            <w:tcW w:w="6210" w:type="dxa"/>
          </w:tcPr>
          <w:p w14:paraId="34B646FA" w14:textId="77777777" w:rsidR="00C35FA9" w:rsidRPr="003A653B" w:rsidRDefault="00C35FA9" w:rsidP="00C230E1">
            <w:pPr>
              <w:spacing w:after="240"/>
              <w:jc w:val="both"/>
              <w:rPr>
                <w:bCs/>
                <w:kern w:val="28"/>
                <w:szCs w:val="22"/>
              </w:rPr>
            </w:pPr>
            <w:r w:rsidRPr="003A653B">
              <w:rPr>
                <w:bCs/>
                <w:kern w:val="28"/>
                <w:szCs w:val="22"/>
              </w:rPr>
              <w:t xml:space="preserve">Investors for Class A Units in the Company shall be limited to “accredited investors” within the meaning of Rule 501(a) of Regulation D of the Securities Act and may be required to meet other </w:t>
            </w:r>
            <w:r w:rsidRPr="003A653B">
              <w:rPr>
                <w:bCs/>
                <w:kern w:val="28"/>
                <w:szCs w:val="22"/>
              </w:rPr>
              <w:lastRenderedPageBreak/>
              <w:t>suitability requirements as set forth in the Subscription Agreement attached hereto, or as determined by the Manager</w:t>
            </w:r>
            <w:r>
              <w:rPr>
                <w:bCs/>
                <w:kern w:val="28"/>
                <w:szCs w:val="22"/>
              </w:rPr>
              <w:t xml:space="preserve">. </w:t>
            </w:r>
            <w:r w:rsidRPr="003A653B">
              <w:rPr>
                <w:bCs/>
                <w:kern w:val="28"/>
                <w:szCs w:val="22"/>
              </w:rPr>
              <w:t>The foregoing suitability standards represent the minimum suitability requirements for prospective investors and satisfaction of these standards does not necessarily mean that the investment offered herein is a suitable investment for each prospective investor</w:t>
            </w:r>
            <w:r>
              <w:rPr>
                <w:bCs/>
                <w:kern w:val="28"/>
                <w:szCs w:val="22"/>
              </w:rPr>
              <w:t xml:space="preserve">. </w:t>
            </w:r>
            <w:r w:rsidRPr="003A653B">
              <w:rPr>
                <w:bCs/>
                <w:kern w:val="28"/>
                <w:szCs w:val="22"/>
              </w:rPr>
              <w:t>The Manager may, in its sole discretion, reject any subscription for Class A Units offered hereby.</w:t>
            </w:r>
          </w:p>
        </w:tc>
      </w:tr>
      <w:tr w:rsidR="00C35FA9" w:rsidRPr="003A653B" w14:paraId="5B04BF55" w14:textId="77777777" w:rsidTr="00C230E1">
        <w:trPr>
          <w:gridAfter w:val="1"/>
          <w:wAfter w:w="90" w:type="dxa"/>
        </w:trPr>
        <w:tc>
          <w:tcPr>
            <w:tcW w:w="3060" w:type="dxa"/>
            <w:gridSpan w:val="2"/>
          </w:tcPr>
          <w:p w14:paraId="233AA984" w14:textId="77777777" w:rsidR="00C35FA9" w:rsidRPr="003A653B" w:rsidRDefault="00C35FA9" w:rsidP="00C230E1">
            <w:pPr>
              <w:spacing w:after="240"/>
              <w:rPr>
                <w:b/>
                <w:bCs/>
                <w:kern w:val="28"/>
                <w:szCs w:val="22"/>
              </w:rPr>
            </w:pPr>
            <w:r w:rsidRPr="003A653B">
              <w:rPr>
                <w:b/>
                <w:bCs/>
                <w:kern w:val="28"/>
                <w:szCs w:val="22"/>
              </w:rPr>
              <w:lastRenderedPageBreak/>
              <w:t>Indemnification:</w:t>
            </w:r>
          </w:p>
        </w:tc>
        <w:tc>
          <w:tcPr>
            <w:tcW w:w="6210" w:type="dxa"/>
          </w:tcPr>
          <w:p w14:paraId="1C85FB41" w14:textId="77777777" w:rsidR="00C35FA9" w:rsidRPr="003A653B" w:rsidRDefault="00C35FA9" w:rsidP="00C230E1">
            <w:pPr>
              <w:spacing w:after="240"/>
              <w:jc w:val="both"/>
              <w:rPr>
                <w:bCs/>
                <w:kern w:val="28"/>
                <w:szCs w:val="22"/>
              </w:rPr>
            </w:pPr>
            <w:r w:rsidRPr="003A653B">
              <w:rPr>
                <w:bCs/>
                <w:kern w:val="28"/>
                <w:szCs w:val="22"/>
              </w:rPr>
              <w:t>Pursuant to the Operating Agreement, the Company will indemnify its Manager and any of its affiliates, agents and attorneys from any action, claim, or liability arising from any act or omission made in good faith and in performance of its duties under the Operating Agreement. If the Company becomes obligated to make such payments, such indemnification costs would be paid from funds that would otherwise be available to distribute to investors or invest in further securities. To the extent these indemnification provisions protect our Manager and its affiliates, agents, or attorneys at the cost of the investors in the Company, a conflict of interest may exist.</w:t>
            </w:r>
          </w:p>
        </w:tc>
      </w:tr>
      <w:tr w:rsidR="00C35FA9" w:rsidRPr="003A653B" w14:paraId="2099F89B" w14:textId="77777777" w:rsidTr="00C230E1">
        <w:trPr>
          <w:gridAfter w:val="1"/>
          <w:wAfter w:w="90" w:type="dxa"/>
        </w:trPr>
        <w:tc>
          <w:tcPr>
            <w:tcW w:w="3060" w:type="dxa"/>
            <w:gridSpan w:val="2"/>
          </w:tcPr>
          <w:p w14:paraId="602D0E19" w14:textId="77777777" w:rsidR="00C35FA9" w:rsidRPr="003A653B" w:rsidRDefault="00C35FA9" w:rsidP="00C230E1">
            <w:pPr>
              <w:spacing w:after="240"/>
              <w:rPr>
                <w:b/>
                <w:bCs/>
                <w:kern w:val="28"/>
                <w:szCs w:val="22"/>
              </w:rPr>
            </w:pPr>
            <w:r w:rsidRPr="003A653B">
              <w:rPr>
                <w:b/>
                <w:bCs/>
                <w:kern w:val="28"/>
                <w:szCs w:val="22"/>
              </w:rPr>
              <w:t>Transferability:</w:t>
            </w:r>
          </w:p>
        </w:tc>
        <w:tc>
          <w:tcPr>
            <w:tcW w:w="6210" w:type="dxa"/>
          </w:tcPr>
          <w:p w14:paraId="3B82B657" w14:textId="77777777" w:rsidR="00C35FA9" w:rsidRPr="003A653B" w:rsidRDefault="00C35FA9" w:rsidP="00C230E1">
            <w:pPr>
              <w:spacing w:after="240"/>
              <w:jc w:val="both"/>
              <w:rPr>
                <w:bCs/>
                <w:kern w:val="28"/>
                <w:szCs w:val="22"/>
              </w:rPr>
            </w:pPr>
            <w:r w:rsidRPr="00CB65C5">
              <w:rPr>
                <w:bCs/>
                <w:kern w:val="28"/>
                <w:szCs w:val="22"/>
              </w:rPr>
              <w:t>A Member may not assign or pledge its interest in the Company in whole or in part, except by operation of law, nor substitute for itself as a Member any other person, without the prior written consent of the Manager, which may be withheld in its sole discretion.</w:t>
            </w:r>
          </w:p>
        </w:tc>
      </w:tr>
      <w:tr w:rsidR="00C35FA9" w:rsidRPr="003A653B" w14:paraId="4E195AE6" w14:textId="77777777" w:rsidTr="00C230E1">
        <w:trPr>
          <w:gridAfter w:val="1"/>
          <w:wAfter w:w="90" w:type="dxa"/>
        </w:trPr>
        <w:tc>
          <w:tcPr>
            <w:tcW w:w="3060" w:type="dxa"/>
            <w:gridSpan w:val="2"/>
          </w:tcPr>
          <w:p w14:paraId="4DE31359" w14:textId="77777777" w:rsidR="00C35FA9" w:rsidRPr="003A653B" w:rsidRDefault="00C35FA9" w:rsidP="00C230E1">
            <w:pPr>
              <w:spacing w:after="240"/>
              <w:rPr>
                <w:b/>
                <w:bCs/>
                <w:kern w:val="28"/>
                <w:szCs w:val="22"/>
              </w:rPr>
            </w:pPr>
            <w:r w:rsidRPr="003A653B">
              <w:rPr>
                <w:b/>
                <w:bCs/>
                <w:kern w:val="28"/>
                <w:szCs w:val="22"/>
              </w:rPr>
              <w:t>Voting Rights:</w:t>
            </w:r>
          </w:p>
        </w:tc>
        <w:tc>
          <w:tcPr>
            <w:tcW w:w="6210" w:type="dxa"/>
          </w:tcPr>
          <w:p w14:paraId="1B6A0A49" w14:textId="77777777" w:rsidR="00C35FA9" w:rsidRPr="003A653B" w:rsidRDefault="00C35FA9" w:rsidP="00C230E1">
            <w:pPr>
              <w:spacing w:after="240"/>
              <w:jc w:val="both"/>
              <w:rPr>
                <w:bCs/>
                <w:kern w:val="28"/>
                <w:szCs w:val="22"/>
              </w:rPr>
            </w:pPr>
            <w:r w:rsidRPr="003A653B">
              <w:rPr>
                <w:bCs/>
                <w:kern w:val="28"/>
                <w:szCs w:val="22"/>
              </w:rPr>
              <w:t>Members shall have no voting rights with respect to operational matters pertaining to the Company, except as specifically set forth in the Operating Agreement and described in this Memorandum</w:t>
            </w:r>
            <w:r>
              <w:rPr>
                <w:bCs/>
                <w:kern w:val="28"/>
                <w:szCs w:val="22"/>
              </w:rPr>
              <w:t xml:space="preserve">. </w:t>
            </w:r>
            <w:r w:rsidRPr="003A653B">
              <w:rPr>
                <w:bCs/>
                <w:kern w:val="28"/>
                <w:szCs w:val="22"/>
              </w:rPr>
              <w:t>Each Class A Unit carries with it one (1) vote for all matters to which the Members of the Company are entitled to vote</w:t>
            </w:r>
            <w:r>
              <w:rPr>
                <w:bCs/>
                <w:kern w:val="28"/>
                <w:szCs w:val="22"/>
              </w:rPr>
              <w:t xml:space="preserve">. </w:t>
            </w:r>
            <w:r w:rsidRPr="003A653B">
              <w:rPr>
                <w:bCs/>
                <w:kern w:val="28"/>
                <w:szCs w:val="22"/>
              </w:rPr>
              <w:t>The Class B Member shall have one (1) vote for all matters to which the Class B Member of the Company is entitled to vote.</w:t>
            </w:r>
          </w:p>
        </w:tc>
      </w:tr>
      <w:tr w:rsidR="00C35FA9" w:rsidRPr="003A653B" w14:paraId="58B33A27" w14:textId="77777777" w:rsidTr="00C230E1">
        <w:trPr>
          <w:gridAfter w:val="1"/>
          <w:wAfter w:w="90" w:type="dxa"/>
        </w:trPr>
        <w:tc>
          <w:tcPr>
            <w:tcW w:w="3060" w:type="dxa"/>
            <w:gridSpan w:val="2"/>
          </w:tcPr>
          <w:p w14:paraId="3DC1153A" w14:textId="77777777" w:rsidR="00C35FA9" w:rsidRPr="003A653B" w:rsidRDefault="00C35FA9" w:rsidP="00C230E1">
            <w:pPr>
              <w:spacing w:after="240"/>
              <w:rPr>
                <w:b/>
                <w:bCs/>
                <w:kern w:val="28"/>
                <w:szCs w:val="22"/>
              </w:rPr>
            </w:pPr>
            <w:r w:rsidRPr="003A653B">
              <w:rPr>
                <w:b/>
                <w:bCs/>
                <w:kern w:val="28"/>
                <w:szCs w:val="22"/>
              </w:rPr>
              <w:t>Risk Factors:</w:t>
            </w:r>
          </w:p>
        </w:tc>
        <w:tc>
          <w:tcPr>
            <w:tcW w:w="6210" w:type="dxa"/>
          </w:tcPr>
          <w:p w14:paraId="33582C96" w14:textId="77777777" w:rsidR="00C35FA9" w:rsidRPr="003A653B" w:rsidRDefault="00C35FA9" w:rsidP="00C230E1">
            <w:pPr>
              <w:spacing w:after="240"/>
              <w:jc w:val="both"/>
              <w:rPr>
                <w:bCs/>
                <w:kern w:val="28"/>
                <w:szCs w:val="22"/>
              </w:rPr>
            </w:pPr>
            <w:r w:rsidRPr="003A653B">
              <w:rPr>
                <w:bCs/>
                <w:kern w:val="28"/>
                <w:szCs w:val="22"/>
              </w:rPr>
              <w:t>Any investment in Class A Units is speculative and involves a significant degree of risk</w:t>
            </w:r>
            <w:r>
              <w:rPr>
                <w:bCs/>
                <w:kern w:val="28"/>
                <w:szCs w:val="22"/>
              </w:rPr>
              <w:t xml:space="preserve">. </w:t>
            </w:r>
            <w:r w:rsidRPr="003A653B">
              <w:rPr>
                <w:bCs/>
                <w:kern w:val="28"/>
                <w:szCs w:val="22"/>
              </w:rPr>
              <w:t>A potential investor should purchase Class A Units only if it can afford to bear the entire economic risk of its investment. See Section titled “RISK FACTORS” for a detailed discussion of the risk factors involved in purchasing Class A Units.</w:t>
            </w:r>
          </w:p>
        </w:tc>
      </w:tr>
      <w:tr w:rsidR="00C35FA9" w:rsidRPr="003A653B" w14:paraId="0A427952" w14:textId="77777777" w:rsidTr="00C230E1">
        <w:trPr>
          <w:gridAfter w:val="1"/>
          <w:wAfter w:w="90" w:type="dxa"/>
        </w:trPr>
        <w:tc>
          <w:tcPr>
            <w:tcW w:w="3060" w:type="dxa"/>
            <w:gridSpan w:val="2"/>
          </w:tcPr>
          <w:p w14:paraId="6ECAC4D4" w14:textId="77777777" w:rsidR="00C35FA9" w:rsidRPr="003A653B" w:rsidRDefault="00C35FA9" w:rsidP="00C230E1">
            <w:pPr>
              <w:spacing w:after="240"/>
              <w:rPr>
                <w:b/>
                <w:bCs/>
                <w:kern w:val="28"/>
                <w:szCs w:val="22"/>
              </w:rPr>
            </w:pPr>
            <w:r w:rsidRPr="003A653B">
              <w:rPr>
                <w:b/>
                <w:bCs/>
                <w:kern w:val="28"/>
                <w:szCs w:val="22"/>
              </w:rPr>
              <w:t>Capital Accounts:</w:t>
            </w:r>
          </w:p>
        </w:tc>
        <w:tc>
          <w:tcPr>
            <w:tcW w:w="6210" w:type="dxa"/>
          </w:tcPr>
          <w:p w14:paraId="73EDF0F9" w14:textId="77777777" w:rsidR="00C35FA9" w:rsidRPr="003A653B" w:rsidRDefault="00C35FA9" w:rsidP="00C230E1">
            <w:pPr>
              <w:spacing w:after="240"/>
              <w:jc w:val="both"/>
              <w:rPr>
                <w:bCs/>
                <w:kern w:val="28"/>
                <w:szCs w:val="22"/>
              </w:rPr>
            </w:pPr>
            <w:r w:rsidRPr="003A653B">
              <w:rPr>
                <w:bCs/>
                <w:kern w:val="28"/>
                <w:szCs w:val="22"/>
              </w:rPr>
              <w:t>An individual capital account is maintained for each Member consisting of that Member's capital contribution: (1) increased by that Member's share of profits; (2) decreased by that Member's share of losses; and (3) adjusted as required in accordance with applicable provisions of the Operating Agreement or by law. The purchase price paid by each investor for Class A Units in this Offering shall be considered that investor’s capital contribution.</w:t>
            </w:r>
          </w:p>
        </w:tc>
      </w:tr>
      <w:tr w:rsidR="00C35FA9" w:rsidRPr="003A653B" w14:paraId="20587CEC" w14:textId="77777777" w:rsidTr="00C230E1">
        <w:trPr>
          <w:gridAfter w:val="1"/>
          <w:wAfter w:w="90" w:type="dxa"/>
        </w:trPr>
        <w:tc>
          <w:tcPr>
            <w:tcW w:w="3060" w:type="dxa"/>
            <w:gridSpan w:val="2"/>
          </w:tcPr>
          <w:p w14:paraId="3334F1D1" w14:textId="77777777" w:rsidR="00C35FA9" w:rsidRPr="003A653B" w:rsidRDefault="00C35FA9" w:rsidP="00C230E1">
            <w:pPr>
              <w:spacing w:after="240"/>
              <w:rPr>
                <w:b/>
                <w:bCs/>
                <w:kern w:val="28"/>
                <w:szCs w:val="22"/>
              </w:rPr>
            </w:pPr>
            <w:r w:rsidRPr="003A653B">
              <w:rPr>
                <w:b/>
                <w:bCs/>
                <w:kern w:val="28"/>
                <w:szCs w:val="22"/>
              </w:rPr>
              <w:t>Accountants:</w:t>
            </w:r>
          </w:p>
        </w:tc>
        <w:tc>
          <w:tcPr>
            <w:tcW w:w="6210" w:type="dxa"/>
          </w:tcPr>
          <w:p w14:paraId="112DAD27" w14:textId="77777777" w:rsidR="00C35FA9" w:rsidRPr="003A653B" w:rsidRDefault="00C35FA9" w:rsidP="00C230E1">
            <w:pPr>
              <w:spacing w:after="240"/>
              <w:jc w:val="both"/>
              <w:rPr>
                <w:bCs/>
                <w:kern w:val="28"/>
                <w:szCs w:val="22"/>
              </w:rPr>
            </w:pPr>
            <w:r w:rsidRPr="003A653B">
              <w:rPr>
                <w:bCs/>
                <w:kern w:val="28"/>
                <w:szCs w:val="22"/>
              </w:rPr>
              <w:t xml:space="preserve">The Manager may engage an independent certified public accountant for the Company and the Manager may, in its discretion and in accordance with generally accepted accounting principles, engage additional or replace independent certified public accountants for the </w:t>
            </w:r>
            <w:r w:rsidRPr="003A653B">
              <w:rPr>
                <w:bCs/>
                <w:kern w:val="28"/>
                <w:szCs w:val="22"/>
              </w:rPr>
              <w:lastRenderedPageBreak/>
              <w:t>Company from time to time as the same may deem necessary in its sole and absolute discretion.</w:t>
            </w:r>
          </w:p>
        </w:tc>
      </w:tr>
      <w:tr w:rsidR="00C35FA9" w:rsidRPr="003A653B" w14:paraId="631C9C98" w14:textId="77777777" w:rsidTr="00C230E1">
        <w:trPr>
          <w:gridAfter w:val="1"/>
          <w:wAfter w:w="90" w:type="dxa"/>
        </w:trPr>
        <w:tc>
          <w:tcPr>
            <w:tcW w:w="3060" w:type="dxa"/>
            <w:gridSpan w:val="2"/>
          </w:tcPr>
          <w:p w14:paraId="7DBD35B5" w14:textId="77777777" w:rsidR="00C35FA9" w:rsidRPr="003A653B" w:rsidRDefault="00C35FA9" w:rsidP="00C230E1">
            <w:pPr>
              <w:spacing w:after="240"/>
              <w:rPr>
                <w:b/>
                <w:bCs/>
                <w:kern w:val="28"/>
                <w:szCs w:val="22"/>
              </w:rPr>
            </w:pPr>
            <w:r w:rsidRPr="003A653B">
              <w:rPr>
                <w:b/>
                <w:bCs/>
                <w:kern w:val="28"/>
                <w:szCs w:val="22"/>
              </w:rPr>
              <w:lastRenderedPageBreak/>
              <w:t>Reports and Financial Information:</w:t>
            </w:r>
          </w:p>
        </w:tc>
        <w:tc>
          <w:tcPr>
            <w:tcW w:w="6210" w:type="dxa"/>
          </w:tcPr>
          <w:p w14:paraId="5EC267FF" w14:textId="77777777" w:rsidR="00C35FA9" w:rsidRPr="003A653B" w:rsidRDefault="00C35FA9" w:rsidP="00C230E1">
            <w:pPr>
              <w:spacing w:after="240"/>
              <w:jc w:val="both"/>
              <w:rPr>
                <w:kern w:val="28"/>
                <w:szCs w:val="22"/>
              </w:rPr>
            </w:pPr>
            <w:r w:rsidRPr="00B453AD">
              <w:rPr>
                <w:kern w:val="28"/>
                <w:szCs w:val="22"/>
              </w:rPr>
              <w:t xml:space="preserve">The Manager will prepare an annual information package that it will use its best efforts to deliver within </w:t>
            </w:r>
            <w:r>
              <w:rPr>
                <w:kern w:val="28"/>
                <w:szCs w:val="22"/>
              </w:rPr>
              <w:t>sixty</w:t>
            </w:r>
            <w:r w:rsidRPr="00B453AD">
              <w:rPr>
                <w:kern w:val="28"/>
                <w:szCs w:val="22"/>
              </w:rPr>
              <w:t xml:space="preserve"> (</w:t>
            </w:r>
            <w:r>
              <w:rPr>
                <w:kern w:val="28"/>
                <w:szCs w:val="22"/>
              </w:rPr>
              <w:t>6</w:t>
            </w:r>
            <w:r w:rsidRPr="00B453AD">
              <w:rPr>
                <w:kern w:val="28"/>
                <w:szCs w:val="22"/>
              </w:rPr>
              <w:t>0) days after the end of the Company’s fiscal year. The annual information package will include such things as an annual operations update, financial statements and K-1 forms. The Manager may also conduct periodic teleconferences and/or email updates with the Members as the Manager deems necessary to keep the Members apprised about affairs involving the Company.</w:t>
            </w:r>
          </w:p>
        </w:tc>
      </w:tr>
      <w:tr w:rsidR="00C35FA9" w:rsidRPr="003A653B" w14:paraId="35836E9B" w14:textId="77777777" w:rsidTr="00C230E1">
        <w:trPr>
          <w:gridAfter w:val="1"/>
          <w:wAfter w:w="90" w:type="dxa"/>
        </w:trPr>
        <w:tc>
          <w:tcPr>
            <w:tcW w:w="3060" w:type="dxa"/>
            <w:gridSpan w:val="2"/>
          </w:tcPr>
          <w:p w14:paraId="5BB04FD4" w14:textId="77777777" w:rsidR="00C35FA9" w:rsidRPr="003A653B" w:rsidRDefault="00C35FA9" w:rsidP="00C230E1">
            <w:pPr>
              <w:spacing w:after="240"/>
              <w:rPr>
                <w:b/>
                <w:bCs/>
                <w:kern w:val="28"/>
                <w:szCs w:val="22"/>
              </w:rPr>
            </w:pPr>
            <w:r w:rsidRPr="003A653B">
              <w:rPr>
                <w:b/>
                <w:bCs/>
                <w:kern w:val="28"/>
                <w:szCs w:val="22"/>
              </w:rPr>
              <w:t>Outside Interests:</w:t>
            </w:r>
          </w:p>
        </w:tc>
        <w:tc>
          <w:tcPr>
            <w:tcW w:w="6210" w:type="dxa"/>
          </w:tcPr>
          <w:p w14:paraId="15F36557" w14:textId="77777777" w:rsidR="00C35FA9" w:rsidRPr="003A653B" w:rsidRDefault="00C35FA9" w:rsidP="00C230E1">
            <w:pPr>
              <w:spacing w:after="240"/>
              <w:jc w:val="both"/>
              <w:rPr>
                <w:bCs/>
                <w:kern w:val="28"/>
                <w:szCs w:val="22"/>
              </w:rPr>
            </w:pPr>
            <w:r w:rsidRPr="003A653B">
              <w:rPr>
                <w:kern w:val="28"/>
                <w:szCs w:val="22"/>
              </w:rPr>
              <w:t>The Manager will devote to the Company such time and effort as is reasonably necessary to diligently manage the Company’s business and affairs</w:t>
            </w:r>
            <w:r>
              <w:rPr>
                <w:kern w:val="28"/>
                <w:szCs w:val="22"/>
              </w:rPr>
              <w:t xml:space="preserve">. </w:t>
            </w:r>
            <w:r w:rsidRPr="003A653B">
              <w:rPr>
                <w:kern w:val="28"/>
                <w:szCs w:val="22"/>
              </w:rPr>
              <w:t>However, it is anticipated that the Manager may be employed in other activities as well. Notwithstanding the foregoing, as provided in the Operating Agreement, the Manager may, at any time, form new companies or ventures for the purpose of engaging in activities either related or unrelated to, but not in direct competition with, those engaged in by the Company, notwithstanding that a</w:t>
            </w:r>
            <w:r w:rsidRPr="003A653B">
              <w:rPr>
                <w:bCs/>
                <w:kern w:val="28"/>
                <w:szCs w:val="22"/>
              </w:rPr>
              <w:t>n affiliate of our Manager, the Class B Member,</w:t>
            </w:r>
            <w:r w:rsidRPr="003A653B">
              <w:rPr>
                <w:kern w:val="28"/>
                <w:szCs w:val="22"/>
              </w:rPr>
              <w:t xml:space="preserve"> will own all of the issues and outstanding Class B Units, which will represent 100% of the Company’s ownership interest assuming this Offering is fully subscribed</w:t>
            </w:r>
            <w:r>
              <w:rPr>
                <w:kern w:val="28"/>
                <w:szCs w:val="22"/>
              </w:rPr>
              <w:t xml:space="preserve">. </w:t>
            </w:r>
            <w:r w:rsidRPr="003A653B">
              <w:rPr>
                <w:kern w:val="28"/>
                <w:szCs w:val="22"/>
              </w:rPr>
              <w:t>The Manager may also invest in the Company and may invest in or manage other investment opportunities and other businesses at the same time, all of which the Company will have no interest in and which may not be offered to the Company for investment.</w:t>
            </w:r>
          </w:p>
        </w:tc>
      </w:tr>
      <w:tr w:rsidR="00C35FA9" w:rsidRPr="003A653B" w14:paraId="25718481" w14:textId="77777777" w:rsidTr="00C230E1">
        <w:trPr>
          <w:gridAfter w:val="1"/>
          <w:wAfter w:w="90" w:type="dxa"/>
        </w:trPr>
        <w:tc>
          <w:tcPr>
            <w:tcW w:w="3060" w:type="dxa"/>
            <w:gridSpan w:val="2"/>
          </w:tcPr>
          <w:p w14:paraId="0E370C66" w14:textId="77777777" w:rsidR="00C35FA9" w:rsidRPr="003A653B" w:rsidRDefault="00C35FA9" w:rsidP="00C230E1">
            <w:pPr>
              <w:spacing w:after="240"/>
              <w:rPr>
                <w:b/>
                <w:bCs/>
                <w:kern w:val="28"/>
                <w:szCs w:val="22"/>
              </w:rPr>
            </w:pPr>
            <w:r w:rsidRPr="003A653B">
              <w:rPr>
                <w:b/>
                <w:bCs/>
                <w:kern w:val="28"/>
                <w:szCs w:val="22"/>
              </w:rPr>
              <w:t>Preferred Return:</w:t>
            </w:r>
          </w:p>
        </w:tc>
        <w:tc>
          <w:tcPr>
            <w:tcW w:w="6210" w:type="dxa"/>
          </w:tcPr>
          <w:p w14:paraId="70E36198" w14:textId="77777777" w:rsidR="00C35FA9" w:rsidRPr="003A653B" w:rsidRDefault="00C35FA9" w:rsidP="00C230E1">
            <w:pPr>
              <w:tabs>
                <w:tab w:val="right" w:leader="dot" w:pos="9350"/>
              </w:tabs>
              <w:spacing w:after="240"/>
              <w:jc w:val="both"/>
              <w:rPr>
                <w:kern w:val="28"/>
                <w:szCs w:val="22"/>
              </w:rPr>
            </w:pPr>
            <w:r w:rsidRPr="003A653B">
              <w:rPr>
                <w:kern w:val="28"/>
                <w:szCs w:val="22"/>
              </w:rPr>
              <w:t>“</w:t>
            </w:r>
            <w:r w:rsidRPr="003A653B">
              <w:rPr>
                <w:b/>
                <w:kern w:val="28"/>
                <w:szCs w:val="22"/>
              </w:rPr>
              <w:t>Preferred Return</w:t>
            </w:r>
            <w:r w:rsidRPr="003A653B">
              <w:rPr>
                <w:kern w:val="28"/>
                <w:szCs w:val="22"/>
              </w:rPr>
              <w:t>” a</w:t>
            </w:r>
            <w:r>
              <w:rPr>
                <w:kern w:val="28"/>
                <w:szCs w:val="22"/>
              </w:rPr>
              <w:t xml:space="preserve"> ten </w:t>
            </w:r>
            <w:r w:rsidRPr="003A653B">
              <w:rPr>
                <w:kern w:val="28"/>
                <w:szCs w:val="22"/>
              </w:rPr>
              <w:t>percent (</w:t>
            </w:r>
            <w:r>
              <w:rPr>
                <w:kern w:val="28"/>
                <w:szCs w:val="22"/>
              </w:rPr>
              <w:t>10</w:t>
            </w:r>
            <w:r w:rsidRPr="003A653B">
              <w:rPr>
                <w:kern w:val="28"/>
                <w:szCs w:val="22"/>
              </w:rPr>
              <w:t>%) annual, non-compounded preferred return calculated on each Class A Member’s respective unreturned capital contribution</w:t>
            </w:r>
            <w:r>
              <w:rPr>
                <w:kern w:val="28"/>
                <w:szCs w:val="22"/>
              </w:rPr>
              <w:t xml:space="preserve">. </w:t>
            </w:r>
          </w:p>
          <w:p w14:paraId="5E23FB6E" w14:textId="77777777" w:rsidR="00C35FA9" w:rsidRPr="003A653B" w:rsidRDefault="00C35FA9" w:rsidP="00C230E1">
            <w:pPr>
              <w:spacing w:after="240"/>
              <w:jc w:val="both"/>
              <w:rPr>
                <w:bCs/>
                <w:kern w:val="28"/>
                <w:szCs w:val="22"/>
              </w:rPr>
            </w:pPr>
            <w:r>
              <w:rPr>
                <w:kern w:val="28"/>
                <w:szCs w:val="22"/>
              </w:rPr>
              <w:t>The</w:t>
            </w:r>
            <w:r w:rsidRPr="003A653B">
              <w:rPr>
                <w:kern w:val="28"/>
                <w:szCs w:val="22"/>
              </w:rPr>
              <w:t xml:space="preserve"> Preferred Return shall not begin to accrue with respect to each Member until each such Member’s capital contribution becomes available for use by the Company</w:t>
            </w:r>
            <w:r>
              <w:rPr>
                <w:kern w:val="28"/>
                <w:szCs w:val="22"/>
              </w:rPr>
              <w:t xml:space="preserve">. </w:t>
            </w:r>
            <w:r w:rsidRPr="003A653B">
              <w:rPr>
                <w:kern w:val="28"/>
                <w:szCs w:val="22"/>
              </w:rPr>
              <w:t>The Preferred Return is not a guaranty of payment, an interest rate, or a return on investment but, rather, a formula by which the amount the Company may distribute to a Member in excess of the repayment of the Member’s capital contribution is determined. Any such distributions are contingent on the Company having sufficient available cash for distribution from its business. There is no guarantee that the Members will receive all or any part of their respective Preferred Return or the return of their unreturned capital contributions.</w:t>
            </w:r>
          </w:p>
        </w:tc>
      </w:tr>
      <w:tr w:rsidR="00C35FA9" w:rsidRPr="003A653B" w14:paraId="3B2F87AA" w14:textId="77777777" w:rsidTr="00C230E1">
        <w:trPr>
          <w:gridAfter w:val="1"/>
          <w:wAfter w:w="90" w:type="dxa"/>
        </w:trPr>
        <w:tc>
          <w:tcPr>
            <w:tcW w:w="3060" w:type="dxa"/>
            <w:gridSpan w:val="2"/>
          </w:tcPr>
          <w:p w14:paraId="0EF4FEAA" w14:textId="77777777" w:rsidR="00C35FA9" w:rsidRPr="003A653B" w:rsidRDefault="00C35FA9" w:rsidP="00C230E1">
            <w:pPr>
              <w:spacing w:after="240"/>
              <w:rPr>
                <w:b/>
                <w:bCs/>
                <w:kern w:val="28"/>
                <w:szCs w:val="22"/>
              </w:rPr>
            </w:pPr>
            <w:r w:rsidRPr="003A653B">
              <w:rPr>
                <w:b/>
                <w:bCs/>
                <w:kern w:val="28"/>
                <w:szCs w:val="22"/>
              </w:rPr>
              <w:t>Distributions:</w:t>
            </w:r>
          </w:p>
        </w:tc>
        <w:tc>
          <w:tcPr>
            <w:tcW w:w="6210" w:type="dxa"/>
          </w:tcPr>
          <w:p w14:paraId="67DA8344" w14:textId="77777777" w:rsidR="00C35FA9" w:rsidRPr="00B453AD" w:rsidRDefault="00C35FA9" w:rsidP="00C230E1">
            <w:pPr>
              <w:tabs>
                <w:tab w:val="right" w:leader="dot" w:pos="9350"/>
              </w:tabs>
              <w:spacing w:after="240"/>
              <w:jc w:val="both"/>
              <w:rPr>
                <w:kern w:val="28"/>
                <w:szCs w:val="22"/>
              </w:rPr>
            </w:pPr>
            <w:r w:rsidRPr="00B453AD">
              <w:rPr>
                <w:i/>
                <w:kern w:val="28"/>
                <w:szCs w:val="22"/>
                <w:u w:val="single"/>
              </w:rPr>
              <w:t>Distributions of Net Cash Flow</w:t>
            </w:r>
            <w:r w:rsidRPr="00B453AD">
              <w:rPr>
                <w:i/>
                <w:kern w:val="28"/>
                <w:szCs w:val="22"/>
              </w:rPr>
              <w:t>:</w:t>
            </w:r>
            <w:r w:rsidRPr="00B453AD">
              <w:rPr>
                <w:kern w:val="28"/>
                <w:szCs w:val="22"/>
              </w:rPr>
              <w:t xml:space="preserve">  Net cash flow will be accounted for and distributed on a quarterly basis (if available) to the Members as follows: </w:t>
            </w:r>
          </w:p>
          <w:p w14:paraId="44EABACB" w14:textId="77777777" w:rsidR="00C35FA9" w:rsidRPr="00B453AD" w:rsidRDefault="00C35FA9" w:rsidP="00C35FA9">
            <w:pPr>
              <w:pStyle w:val="ListParagraph"/>
              <w:widowControl w:val="0"/>
              <w:numPr>
                <w:ilvl w:val="0"/>
                <w:numId w:val="17"/>
              </w:numPr>
              <w:tabs>
                <w:tab w:val="right" w:leader="dot" w:pos="9350"/>
              </w:tabs>
              <w:autoSpaceDE w:val="0"/>
              <w:autoSpaceDN w:val="0"/>
              <w:spacing w:after="240"/>
              <w:jc w:val="both"/>
              <w:rPr>
                <w:kern w:val="28"/>
                <w:szCs w:val="22"/>
              </w:rPr>
            </w:pPr>
            <w:r w:rsidRPr="00B453AD">
              <w:rPr>
                <w:kern w:val="28"/>
                <w:szCs w:val="22"/>
              </w:rPr>
              <w:t>First, 100% pro rata to the Class A Members until each Class A Member has received its Preferred Return;</w:t>
            </w:r>
          </w:p>
          <w:p w14:paraId="7C0CD795" w14:textId="77777777" w:rsidR="00C35FA9" w:rsidRPr="00B453AD" w:rsidRDefault="00C35FA9" w:rsidP="00C230E1">
            <w:pPr>
              <w:pStyle w:val="ListParagraph"/>
              <w:widowControl w:val="0"/>
              <w:tabs>
                <w:tab w:val="right" w:leader="dot" w:pos="9350"/>
              </w:tabs>
              <w:autoSpaceDE w:val="0"/>
              <w:autoSpaceDN w:val="0"/>
              <w:spacing w:after="240"/>
              <w:ind w:left="360"/>
              <w:jc w:val="both"/>
              <w:rPr>
                <w:kern w:val="28"/>
                <w:szCs w:val="22"/>
              </w:rPr>
            </w:pPr>
          </w:p>
          <w:p w14:paraId="13B7672B" w14:textId="77777777" w:rsidR="00C35FA9" w:rsidRPr="00B453AD" w:rsidRDefault="00C35FA9" w:rsidP="00C35FA9">
            <w:pPr>
              <w:pStyle w:val="ListParagraph"/>
              <w:widowControl w:val="0"/>
              <w:numPr>
                <w:ilvl w:val="0"/>
                <w:numId w:val="17"/>
              </w:numPr>
              <w:tabs>
                <w:tab w:val="right" w:leader="dot" w:pos="9350"/>
              </w:tabs>
              <w:autoSpaceDE w:val="0"/>
              <w:autoSpaceDN w:val="0"/>
              <w:spacing w:after="240"/>
              <w:jc w:val="both"/>
              <w:rPr>
                <w:kern w:val="28"/>
                <w:szCs w:val="22"/>
              </w:rPr>
            </w:pPr>
            <w:r w:rsidRPr="00B453AD">
              <w:rPr>
                <w:kern w:val="28"/>
                <w:szCs w:val="22"/>
              </w:rPr>
              <w:t xml:space="preserve">Second, </w:t>
            </w:r>
            <w:r>
              <w:rPr>
                <w:kern w:val="28"/>
                <w:szCs w:val="22"/>
              </w:rPr>
              <w:t>65</w:t>
            </w:r>
            <w:r w:rsidRPr="00B453AD">
              <w:rPr>
                <w:kern w:val="28"/>
                <w:szCs w:val="22"/>
              </w:rPr>
              <w:t>% pro rata to the Class A Members and 3</w:t>
            </w:r>
            <w:r>
              <w:rPr>
                <w:kern w:val="28"/>
                <w:szCs w:val="22"/>
              </w:rPr>
              <w:t>5</w:t>
            </w:r>
            <w:r w:rsidRPr="00B453AD">
              <w:rPr>
                <w:kern w:val="28"/>
                <w:szCs w:val="22"/>
              </w:rPr>
              <w:t>% to the Class B Member until each Class A Member has received a return of capital;</w:t>
            </w:r>
          </w:p>
          <w:p w14:paraId="7DFD8FCB" w14:textId="77777777" w:rsidR="00C35FA9" w:rsidRPr="00B453AD" w:rsidRDefault="00C35FA9" w:rsidP="00C230E1">
            <w:pPr>
              <w:pStyle w:val="ListParagraph"/>
              <w:rPr>
                <w:kern w:val="28"/>
              </w:rPr>
            </w:pPr>
          </w:p>
          <w:p w14:paraId="03826146" w14:textId="77777777" w:rsidR="00C35FA9" w:rsidRPr="00B453AD" w:rsidRDefault="00C35FA9" w:rsidP="00C35FA9">
            <w:pPr>
              <w:pStyle w:val="ListParagraph"/>
              <w:widowControl w:val="0"/>
              <w:numPr>
                <w:ilvl w:val="0"/>
                <w:numId w:val="17"/>
              </w:numPr>
              <w:tabs>
                <w:tab w:val="right" w:leader="dot" w:pos="9350"/>
              </w:tabs>
              <w:autoSpaceDE w:val="0"/>
              <w:autoSpaceDN w:val="0"/>
              <w:spacing w:after="240"/>
              <w:jc w:val="both"/>
              <w:rPr>
                <w:kern w:val="28"/>
                <w:szCs w:val="22"/>
              </w:rPr>
            </w:pPr>
            <w:r w:rsidRPr="00B453AD">
              <w:rPr>
                <w:kern w:val="28"/>
                <w:szCs w:val="22"/>
              </w:rPr>
              <w:t xml:space="preserve">Third, </w:t>
            </w:r>
            <w:r>
              <w:rPr>
                <w:kern w:val="28"/>
                <w:szCs w:val="22"/>
              </w:rPr>
              <w:t>65</w:t>
            </w:r>
            <w:r w:rsidRPr="00B453AD">
              <w:rPr>
                <w:kern w:val="28"/>
                <w:szCs w:val="22"/>
              </w:rPr>
              <w:t xml:space="preserve">% pro rata to the Class B Member and </w:t>
            </w:r>
            <w:r>
              <w:rPr>
                <w:kern w:val="28"/>
                <w:szCs w:val="22"/>
              </w:rPr>
              <w:t>35</w:t>
            </w:r>
            <w:r w:rsidRPr="00B453AD">
              <w:rPr>
                <w:kern w:val="28"/>
                <w:szCs w:val="22"/>
              </w:rPr>
              <w:t>% to the Class A Members.</w:t>
            </w:r>
          </w:p>
          <w:p w14:paraId="3BDA7E17" w14:textId="77777777" w:rsidR="00C35FA9" w:rsidRPr="00B453AD" w:rsidRDefault="00C35FA9" w:rsidP="00C230E1">
            <w:pPr>
              <w:widowControl w:val="0"/>
              <w:tabs>
                <w:tab w:val="right" w:leader="dot" w:pos="9350"/>
              </w:tabs>
              <w:autoSpaceDE w:val="0"/>
              <w:autoSpaceDN w:val="0"/>
              <w:spacing w:after="240"/>
              <w:jc w:val="both"/>
              <w:rPr>
                <w:kern w:val="28"/>
                <w:szCs w:val="22"/>
              </w:rPr>
            </w:pPr>
            <w:r w:rsidRPr="00B453AD">
              <w:rPr>
                <w:i/>
                <w:kern w:val="28"/>
                <w:szCs w:val="22"/>
                <w:u w:val="single"/>
              </w:rPr>
              <w:t>Distributions on Dissolution or Liquidation</w:t>
            </w:r>
            <w:r w:rsidRPr="00B453AD">
              <w:rPr>
                <w:i/>
                <w:kern w:val="28"/>
                <w:szCs w:val="22"/>
              </w:rPr>
              <w:t>:</w:t>
            </w:r>
            <w:r w:rsidRPr="00B453AD">
              <w:rPr>
                <w:kern w:val="28"/>
                <w:szCs w:val="22"/>
              </w:rPr>
              <w:t xml:space="preserve">  Upon sale of the Company’s assets or such other liquidation event, the proceeds from such event will be distributed among the Members as follows:</w:t>
            </w:r>
          </w:p>
          <w:p w14:paraId="48241305" w14:textId="77777777" w:rsidR="00C35FA9" w:rsidRPr="00B453AD" w:rsidRDefault="00C35FA9" w:rsidP="00C35FA9">
            <w:pPr>
              <w:pStyle w:val="ListParagraph"/>
              <w:widowControl w:val="0"/>
              <w:numPr>
                <w:ilvl w:val="0"/>
                <w:numId w:val="17"/>
              </w:numPr>
              <w:tabs>
                <w:tab w:val="right" w:leader="dot" w:pos="9350"/>
              </w:tabs>
              <w:autoSpaceDE w:val="0"/>
              <w:autoSpaceDN w:val="0"/>
              <w:spacing w:after="240"/>
              <w:jc w:val="both"/>
              <w:rPr>
                <w:kern w:val="28"/>
                <w:szCs w:val="22"/>
              </w:rPr>
            </w:pPr>
            <w:r w:rsidRPr="00B453AD">
              <w:rPr>
                <w:kern w:val="28"/>
                <w:szCs w:val="22"/>
              </w:rPr>
              <w:t>First, to pay all of the Company’s creditors;</w:t>
            </w:r>
          </w:p>
          <w:p w14:paraId="2AFA786A" w14:textId="77777777" w:rsidR="00C35FA9" w:rsidRPr="00B453AD" w:rsidRDefault="00C35FA9" w:rsidP="00C230E1">
            <w:pPr>
              <w:pStyle w:val="ListParagraph"/>
              <w:widowControl w:val="0"/>
              <w:tabs>
                <w:tab w:val="right" w:leader="dot" w:pos="9350"/>
              </w:tabs>
              <w:autoSpaceDE w:val="0"/>
              <w:autoSpaceDN w:val="0"/>
              <w:spacing w:after="240"/>
              <w:ind w:left="360"/>
              <w:jc w:val="both"/>
              <w:rPr>
                <w:kern w:val="28"/>
                <w:szCs w:val="22"/>
              </w:rPr>
            </w:pPr>
          </w:p>
          <w:p w14:paraId="65EA4CED" w14:textId="77777777" w:rsidR="00C35FA9" w:rsidRPr="00B453AD" w:rsidRDefault="00C35FA9" w:rsidP="00C35FA9">
            <w:pPr>
              <w:pStyle w:val="ListParagraph"/>
              <w:widowControl w:val="0"/>
              <w:numPr>
                <w:ilvl w:val="0"/>
                <w:numId w:val="17"/>
              </w:numPr>
              <w:tabs>
                <w:tab w:val="right" w:leader="dot" w:pos="9350"/>
              </w:tabs>
              <w:autoSpaceDE w:val="0"/>
              <w:autoSpaceDN w:val="0"/>
              <w:spacing w:after="240"/>
              <w:jc w:val="both"/>
              <w:rPr>
                <w:kern w:val="28"/>
                <w:szCs w:val="22"/>
              </w:rPr>
            </w:pPr>
            <w:r w:rsidRPr="00B453AD">
              <w:rPr>
                <w:kern w:val="28"/>
                <w:szCs w:val="22"/>
              </w:rPr>
              <w:t>Second, to the establishment of reserves as required by law in connection with the Company’s dissolution and liquidation;</w:t>
            </w:r>
          </w:p>
          <w:p w14:paraId="689618CE" w14:textId="77777777" w:rsidR="00C35FA9" w:rsidRPr="00B453AD" w:rsidRDefault="00C35FA9" w:rsidP="00C230E1">
            <w:pPr>
              <w:pStyle w:val="ListParagraph"/>
              <w:rPr>
                <w:kern w:val="28"/>
              </w:rPr>
            </w:pPr>
          </w:p>
          <w:p w14:paraId="61428893" w14:textId="77777777" w:rsidR="00C35FA9" w:rsidRPr="00B453AD" w:rsidRDefault="00C35FA9" w:rsidP="00C35FA9">
            <w:pPr>
              <w:pStyle w:val="ListParagraph"/>
              <w:widowControl w:val="0"/>
              <w:numPr>
                <w:ilvl w:val="0"/>
                <w:numId w:val="17"/>
              </w:numPr>
              <w:tabs>
                <w:tab w:val="right" w:leader="dot" w:pos="9350"/>
              </w:tabs>
              <w:autoSpaceDE w:val="0"/>
              <w:autoSpaceDN w:val="0"/>
              <w:spacing w:after="240"/>
              <w:contextualSpacing w:val="0"/>
              <w:jc w:val="both"/>
              <w:rPr>
                <w:kern w:val="28"/>
                <w:szCs w:val="22"/>
              </w:rPr>
            </w:pPr>
            <w:r w:rsidRPr="00B453AD">
              <w:rPr>
                <w:kern w:val="28"/>
                <w:szCs w:val="22"/>
              </w:rPr>
              <w:t>Third, 100% pro rata to the Class A Members until each Class A Member has received its Preferred Return;</w:t>
            </w:r>
          </w:p>
          <w:p w14:paraId="507E6544" w14:textId="77777777" w:rsidR="00C35FA9" w:rsidRPr="00B453AD" w:rsidRDefault="00C35FA9" w:rsidP="00C35FA9">
            <w:pPr>
              <w:pStyle w:val="ListParagraph"/>
              <w:widowControl w:val="0"/>
              <w:numPr>
                <w:ilvl w:val="0"/>
                <w:numId w:val="17"/>
              </w:numPr>
              <w:tabs>
                <w:tab w:val="right" w:leader="dot" w:pos="9350"/>
              </w:tabs>
              <w:autoSpaceDE w:val="0"/>
              <w:autoSpaceDN w:val="0"/>
              <w:spacing w:after="240"/>
              <w:contextualSpacing w:val="0"/>
              <w:jc w:val="both"/>
              <w:rPr>
                <w:kern w:val="28"/>
                <w:szCs w:val="22"/>
              </w:rPr>
            </w:pPr>
            <w:r w:rsidRPr="00B453AD">
              <w:rPr>
                <w:kern w:val="28"/>
                <w:szCs w:val="22"/>
              </w:rPr>
              <w:t>Fourth, 100% pro rata to the Class A Members until each Class A Member has received a return of capital;</w:t>
            </w:r>
          </w:p>
          <w:p w14:paraId="1BFFB0D4" w14:textId="77777777" w:rsidR="00C35FA9" w:rsidRPr="00416509" w:rsidRDefault="00C35FA9" w:rsidP="00C35FA9">
            <w:pPr>
              <w:pStyle w:val="ListParagraph"/>
              <w:widowControl w:val="0"/>
              <w:numPr>
                <w:ilvl w:val="0"/>
                <w:numId w:val="17"/>
              </w:numPr>
              <w:tabs>
                <w:tab w:val="right" w:leader="dot" w:pos="9350"/>
              </w:tabs>
              <w:autoSpaceDE w:val="0"/>
              <w:autoSpaceDN w:val="0"/>
              <w:spacing w:after="240"/>
              <w:jc w:val="both"/>
              <w:rPr>
                <w:kern w:val="28"/>
                <w:szCs w:val="22"/>
              </w:rPr>
            </w:pPr>
            <w:r w:rsidRPr="00B453AD">
              <w:rPr>
                <w:kern w:val="28"/>
                <w:szCs w:val="22"/>
              </w:rPr>
              <w:t xml:space="preserve">Fifth, </w:t>
            </w:r>
            <w:r>
              <w:rPr>
                <w:kern w:val="28"/>
                <w:szCs w:val="22"/>
              </w:rPr>
              <w:t>65</w:t>
            </w:r>
            <w:r w:rsidRPr="00B453AD">
              <w:rPr>
                <w:kern w:val="28"/>
                <w:szCs w:val="22"/>
              </w:rPr>
              <w:t>% pro</w:t>
            </w:r>
            <w:r>
              <w:rPr>
                <w:kern w:val="28"/>
                <w:szCs w:val="22"/>
              </w:rPr>
              <w:t xml:space="preserve"> </w:t>
            </w:r>
            <w:r w:rsidRPr="00B453AD">
              <w:rPr>
                <w:kern w:val="28"/>
                <w:szCs w:val="22"/>
              </w:rPr>
              <w:t xml:space="preserve">rata to the Class </w:t>
            </w:r>
            <w:r>
              <w:rPr>
                <w:kern w:val="28"/>
                <w:szCs w:val="22"/>
              </w:rPr>
              <w:t>A</w:t>
            </w:r>
            <w:r w:rsidRPr="00B453AD">
              <w:rPr>
                <w:kern w:val="28"/>
                <w:szCs w:val="22"/>
              </w:rPr>
              <w:t xml:space="preserve"> Member</w:t>
            </w:r>
            <w:r>
              <w:rPr>
                <w:kern w:val="28"/>
                <w:szCs w:val="22"/>
              </w:rPr>
              <w:t>s</w:t>
            </w:r>
            <w:r w:rsidRPr="00B453AD">
              <w:rPr>
                <w:kern w:val="28"/>
                <w:szCs w:val="22"/>
              </w:rPr>
              <w:t xml:space="preserve"> and </w:t>
            </w:r>
            <w:r>
              <w:rPr>
                <w:kern w:val="28"/>
                <w:szCs w:val="22"/>
              </w:rPr>
              <w:t>35</w:t>
            </w:r>
            <w:r w:rsidRPr="00B453AD">
              <w:rPr>
                <w:kern w:val="28"/>
                <w:szCs w:val="22"/>
              </w:rPr>
              <w:t xml:space="preserve">% to the Class </w:t>
            </w:r>
            <w:r>
              <w:rPr>
                <w:kern w:val="28"/>
                <w:szCs w:val="22"/>
              </w:rPr>
              <w:t>B</w:t>
            </w:r>
            <w:r w:rsidRPr="00B453AD">
              <w:rPr>
                <w:kern w:val="28"/>
                <w:szCs w:val="22"/>
              </w:rPr>
              <w:t xml:space="preserve"> Member.</w:t>
            </w:r>
          </w:p>
        </w:tc>
      </w:tr>
      <w:tr w:rsidR="00C35FA9" w:rsidRPr="003A653B" w14:paraId="6B990A69" w14:textId="77777777" w:rsidTr="00C230E1">
        <w:trPr>
          <w:gridAfter w:val="1"/>
          <w:wAfter w:w="90" w:type="dxa"/>
        </w:trPr>
        <w:tc>
          <w:tcPr>
            <w:tcW w:w="3060" w:type="dxa"/>
            <w:gridSpan w:val="2"/>
          </w:tcPr>
          <w:p w14:paraId="297445A6" w14:textId="77777777" w:rsidR="00C35FA9" w:rsidRPr="003A653B" w:rsidRDefault="00C35FA9" w:rsidP="00C230E1">
            <w:pPr>
              <w:spacing w:after="240"/>
              <w:rPr>
                <w:b/>
                <w:bCs/>
                <w:kern w:val="28"/>
                <w:szCs w:val="22"/>
              </w:rPr>
            </w:pPr>
            <w:r w:rsidRPr="003A653B">
              <w:rPr>
                <w:b/>
                <w:bCs/>
                <w:kern w:val="28"/>
                <w:szCs w:val="22"/>
              </w:rPr>
              <w:lastRenderedPageBreak/>
              <w:t>Expenses:</w:t>
            </w:r>
          </w:p>
        </w:tc>
        <w:tc>
          <w:tcPr>
            <w:tcW w:w="6210" w:type="dxa"/>
          </w:tcPr>
          <w:p w14:paraId="6CA0B051" w14:textId="77777777" w:rsidR="00C35FA9" w:rsidRPr="003A653B" w:rsidRDefault="00C35FA9" w:rsidP="00C230E1">
            <w:pPr>
              <w:spacing w:after="240"/>
              <w:jc w:val="both"/>
              <w:rPr>
                <w:bCs/>
                <w:kern w:val="28"/>
                <w:szCs w:val="22"/>
              </w:rPr>
            </w:pPr>
            <w:r w:rsidRPr="003A653B">
              <w:rPr>
                <w:bCs/>
                <w:kern w:val="28"/>
                <w:szCs w:val="22"/>
              </w:rPr>
              <w:t>The Company shall bear all costs and expenses associated with our formation and operations, including, but not limited to, the annual tax preparation of the Company's tax returns, any state and federal income tax due, legal fees, accounting fees, filing fees, any required independent audit reports required by agencies governing the business activities of the Company, management staffing and operational expenses, lease payments, contractors and capital expenses associated with our assets</w:t>
            </w:r>
            <w:r>
              <w:rPr>
                <w:bCs/>
                <w:kern w:val="28"/>
                <w:szCs w:val="22"/>
              </w:rPr>
              <w:t xml:space="preserve">. </w:t>
            </w:r>
            <w:r w:rsidRPr="003A653B">
              <w:rPr>
                <w:bCs/>
                <w:kern w:val="28"/>
                <w:szCs w:val="22"/>
              </w:rPr>
              <w:t>We will also pay for all due diligence costs and expenses associated with the acquisition of properties.</w:t>
            </w:r>
          </w:p>
        </w:tc>
      </w:tr>
      <w:tr w:rsidR="00C35FA9" w:rsidRPr="003A653B" w14:paraId="2B8BBCAD" w14:textId="77777777" w:rsidTr="00C230E1">
        <w:trPr>
          <w:gridAfter w:val="1"/>
          <w:wAfter w:w="90" w:type="dxa"/>
        </w:trPr>
        <w:tc>
          <w:tcPr>
            <w:tcW w:w="3060" w:type="dxa"/>
            <w:gridSpan w:val="2"/>
          </w:tcPr>
          <w:p w14:paraId="69314911" w14:textId="77777777" w:rsidR="00C35FA9" w:rsidRPr="003A653B" w:rsidRDefault="00C35FA9" w:rsidP="00C230E1">
            <w:pPr>
              <w:spacing w:after="240"/>
              <w:rPr>
                <w:b/>
                <w:bCs/>
                <w:kern w:val="28"/>
                <w:szCs w:val="22"/>
              </w:rPr>
            </w:pPr>
            <w:r w:rsidRPr="003A653B">
              <w:rPr>
                <w:b/>
                <w:bCs/>
                <w:kern w:val="28"/>
                <w:szCs w:val="22"/>
              </w:rPr>
              <w:t>ERISA</w:t>
            </w:r>
            <w:r>
              <w:rPr>
                <w:b/>
                <w:bCs/>
                <w:kern w:val="28"/>
                <w:szCs w:val="22"/>
              </w:rPr>
              <w:t xml:space="preserve"> Considerations</w:t>
            </w:r>
            <w:r w:rsidRPr="003A653B">
              <w:rPr>
                <w:b/>
                <w:bCs/>
                <w:kern w:val="28"/>
                <w:szCs w:val="22"/>
              </w:rPr>
              <w:t>:</w:t>
            </w:r>
          </w:p>
        </w:tc>
        <w:tc>
          <w:tcPr>
            <w:tcW w:w="6210" w:type="dxa"/>
          </w:tcPr>
          <w:p w14:paraId="22CCF2CF" w14:textId="77777777" w:rsidR="00C35FA9" w:rsidRPr="003A653B" w:rsidRDefault="00C35FA9" w:rsidP="00C230E1">
            <w:pPr>
              <w:spacing w:after="240"/>
              <w:jc w:val="both"/>
              <w:rPr>
                <w:bCs/>
                <w:kern w:val="28"/>
                <w:szCs w:val="22"/>
              </w:rPr>
            </w:pPr>
            <w:r w:rsidRPr="003A653B">
              <w:rPr>
                <w:bCs/>
                <w:kern w:val="28"/>
                <w:szCs w:val="22"/>
              </w:rPr>
              <w:t>In the sole discretion of the Company, the Company may accept subscriptions for Class A Units from prospective investors who are “benefit plans” (as defined by the Employee Retirement Income Security Act of 1974, as amended, “</w:t>
            </w:r>
            <w:r w:rsidRPr="003A653B">
              <w:rPr>
                <w:b/>
                <w:bCs/>
                <w:kern w:val="28"/>
                <w:szCs w:val="22"/>
              </w:rPr>
              <w:t>ERISA</w:t>
            </w:r>
            <w:r w:rsidRPr="003A653B">
              <w:rPr>
                <w:bCs/>
                <w:kern w:val="28"/>
                <w:szCs w:val="22"/>
              </w:rPr>
              <w:t>”) or IRAs (collectively, “</w:t>
            </w:r>
            <w:r w:rsidRPr="003A653B">
              <w:rPr>
                <w:b/>
                <w:bCs/>
                <w:kern w:val="28"/>
                <w:szCs w:val="22"/>
              </w:rPr>
              <w:t>Qualified Plans</w:t>
            </w:r>
            <w:r w:rsidRPr="003A653B">
              <w:rPr>
                <w:bCs/>
                <w:kern w:val="28"/>
                <w:szCs w:val="22"/>
              </w:rPr>
              <w:t>”); provided, however, that at all times Qualified Plans cannot own, in the aggregate, 25% or more of the total number of the Units then outstanding (“</w:t>
            </w:r>
            <w:r w:rsidRPr="003A653B">
              <w:rPr>
                <w:b/>
                <w:bCs/>
                <w:kern w:val="28"/>
                <w:szCs w:val="22"/>
              </w:rPr>
              <w:t>Plan Asset Rule</w:t>
            </w:r>
            <w:r w:rsidRPr="003A653B">
              <w:rPr>
                <w:bCs/>
                <w:kern w:val="28"/>
                <w:szCs w:val="22"/>
              </w:rPr>
              <w:t xml:space="preserve">”). Accordingly, to maintain said proportion of Qualified Plans within the Offering, to the degree that in each applicable closing the tendered subscriptions from Qualified Plans exceed said 25% threshold limit, that portion of the Subscription from all such Qualified Plan Subscribers which exceeds said threshold must be liquidated by each Subscriber, on a pro rata basis, from each of the respective Qualified Plans into cash </w:t>
            </w:r>
            <w:r w:rsidRPr="003A653B">
              <w:rPr>
                <w:bCs/>
                <w:kern w:val="28"/>
                <w:szCs w:val="22"/>
              </w:rPr>
              <w:lastRenderedPageBreak/>
              <w:t>and invested as cash in the Offering in the Subscriber’s name set forth in the applicable Subscription Agreement. In order to minimize the need for liquidation, the Company shall be authorized to hold subscriptions from prospective investors who are Qualified Plans for an additional thirty (30) days so that such held subscriptions can be accommodated in a later closing.</w:t>
            </w:r>
          </w:p>
        </w:tc>
      </w:tr>
      <w:tr w:rsidR="00C35FA9" w:rsidRPr="003A653B" w14:paraId="3BEBA5FA" w14:textId="77777777" w:rsidTr="00C230E1">
        <w:trPr>
          <w:gridAfter w:val="1"/>
          <w:wAfter w:w="90" w:type="dxa"/>
        </w:trPr>
        <w:tc>
          <w:tcPr>
            <w:tcW w:w="3060" w:type="dxa"/>
            <w:gridSpan w:val="2"/>
          </w:tcPr>
          <w:p w14:paraId="2AD20BA5" w14:textId="77777777" w:rsidR="00C35FA9" w:rsidRPr="003A653B" w:rsidRDefault="00C35FA9" w:rsidP="00C230E1">
            <w:pPr>
              <w:spacing w:after="240"/>
              <w:rPr>
                <w:b/>
                <w:bCs/>
                <w:kern w:val="28"/>
                <w:szCs w:val="22"/>
              </w:rPr>
            </w:pPr>
            <w:r w:rsidRPr="003A653B">
              <w:rPr>
                <w:b/>
                <w:bCs/>
                <w:kern w:val="28"/>
                <w:szCs w:val="22"/>
              </w:rPr>
              <w:lastRenderedPageBreak/>
              <w:t>Investment Adviser; Investment Company:</w:t>
            </w:r>
          </w:p>
        </w:tc>
        <w:tc>
          <w:tcPr>
            <w:tcW w:w="6210" w:type="dxa"/>
          </w:tcPr>
          <w:p w14:paraId="571587C4" w14:textId="77777777" w:rsidR="00C35FA9" w:rsidRPr="003A653B" w:rsidRDefault="00C35FA9" w:rsidP="00C230E1">
            <w:pPr>
              <w:spacing w:after="240"/>
              <w:jc w:val="both"/>
              <w:rPr>
                <w:bCs/>
                <w:kern w:val="28"/>
                <w:szCs w:val="22"/>
              </w:rPr>
            </w:pPr>
            <w:r w:rsidRPr="003A653B">
              <w:rPr>
                <w:bCs/>
                <w:kern w:val="28"/>
                <w:szCs w:val="22"/>
              </w:rPr>
              <w:t>The Manager is not currently registered with the SEC or any U.S. state and investors do not benefit from most of the protections of the Investment Advisers Act of 1940 (the “</w:t>
            </w:r>
            <w:r w:rsidRPr="003A653B">
              <w:rPr>
                <w:b/>
                <w:bCs/>
                <w:kern w:val="28"/>
                <w:szCs w:val="22"/>
              </w:rPr>
              <w:t>Advisers Act</w:t>
            </w:r>
            <w:r w:rsidRPr="003A653B">
              <w:rPr>
                <w:bCs/>
                <w:kern w:val="28"/>
                <w:szCs w:val="22"/>
              </w:rPr>
              <w:t>”) or corresponding state laws.</w:t>
            </w:r>
          </w:p>
          <w:p w14:paraId="70064756" w14:textId="77777777" w:rsidR="00C35FA9" w:rsidRPr="003A653B" w:rsidRDefault="00C35FA9" w:rsidP="00C230E1">
            <w:pPr>
              <w:spacing w:after="240"/>
              <w:jc w:val="both"/>
              <w:rPr>
                <w:bCs/>
                <w:kern w:val="28"/>
                <w:szCs w:val="22"/>
              </w:rPr>
            </w:pPr>
            <w:r w:rsidRPr="00416509">
              <w:rPr>
                <w:bCs/>
                <w:kern w:val="28"/>
                <w:szCs w:val="22"/>
              </w:rPr>
              <w:t xml:space="preserve">The </w:t>
            </w:r>
            <w:r>
              <w:rPr>
                <w:bCs/>
                <w:kern w:val="28"/>
                <w:szCs w:val="22"/>
              </w:rPr>
              <w:t>Company</w:t>
            </w:r>
            <w:r w:rsidRPr="00416509">
              <w:rPr>
                <w:bCs/>
                <w:kern w:val="28"/>
                <w:szCs w:val="22"/>
              </w:rPr>
              <w:t xml:space="preserve"> will limit the number of purchasers of Units so that it will</w:t>
            </w:r>
            <w:r>
              <w:rPr>
                <w:bCs/>
                <w:kern w:val="28"/>
                <w:szCs w:val="22"/>
              </w:rPr>
              <w:t xml:space="preserve"> </w:t>
            </w:r>
            <w:r w:rsidRPr="00416509">
              <w:rPr>
                <w:bCs/>
                <w:kern w:val="28"/>
                <w:szCs w:val="22"/>
              </w:rPr>
              <w:t>not be subject to the registration requirements of the Investment</w:t>
            </w:r>
            <w:r>
              <w:rPr>
                <w:bCs/>
                <w:kern w:val="28"/>
                <w:szCs w:val="22"/>
              </w:rPr>
              <w:t xml:space="preserve"> </w:t>
            </w:r>
            <w:r w:rsidRPr="00416509">
              <w:rPr>
                <w:bCs/>
                <w:kern w:val="28"/>
                <w:szCs w:val="22"/>
              </w:rPr>
              <w:t xml:space="preserve">Company Act </w:t>
            </w:r>
            <w:r>
              <w:rPr>
                <w:bCs/>
                <w:kern w:val="28"/>
                <w:szCs w:val="22"/>
              </w:rPr>
              <w:t>of 1940 (“</w:t>
            </w:r>
            <w:r>
              <w:rPr>
                <w:b/>
                <w:kern w:val="28"/>
                <w:szCs w:val="22"/>
              </w:rPr>
              <w:t>Investment Company Act</w:t>
            </w:r>
            <w:r>
              <w:rPr>
                <w:bCs/>
                <w:kern w:val="28"/>
                <w:szCs w:val="22"/>
              </w:rPr>
              <w:t xml:space="preserve">”) </w:t>
            </w:r>
            <w:r w:rsidRPr="00416509">
              <w:rPr>
                <w:bCs/>
                <w:kern w:val="28"/>
                <w:szCs w:val="22"/>
              </w:rPr>
              <w:t>pursuant to Investment Company Act section 3(c)(1).</w:t>
            </w:r>
            <w:r>
              <w:rPr>
                <w:bCs/>
                <w:kern w:val="28"/>
                <w:szCs w:val="22"/>
              </w:rPr>
              <w:t xml:space="preserve"> </w:t>
            </w:r>
            <w:r w:rsidRPr="00416509">
              <w:rPr>
                <w:bCs/>
                <w:kern w:val="28"/>
                <w:szCs w:val="22"/>
              </w:rPr>
              <w:t xml:space="preserve">Any Member that acquires 10% or more of the </w:t>
            </w:r>
            <w:r>
              <w:rPr>
                <w:bCs/>
                <w:kern w:val="28"/>
                <w:szCs w:val="22"/>
              </w:rPr>
              <w:t>Company’s</w:t>
            </w:r>
            <w:r w:rsidRPr="00416509">
              <w:rPr>
                <w:bCs/>
                <w:kern w:val="28"/>
                <w:szCs w:val="22"/>
              </w:rPr>
              <w:t xml:space="preserve"> total </w:t>
            </w:r>
            <w:r>
              <w:rPr>
                <w:bCs/>
                <w:kern w:val="28"/>
                <w:szCs w:val="22"/>
              </w:rPr>
              <w:t xml:space="preserve">Class A </w:t>
            </w:r>
            <w:r w:rsidRPr="00416509">
              <w:rPr>
                <w:bCs/>
                <w:kern w:val="28"/>
                <w:szCs w:val="22"/>
              </w:rPr>
              <w:t>Units will</w:t>
            </w:r>
            <w:r>
              <w:rPr>
                <w:bCs/>
                <w:kern w:val="28"/>
                <w:szCs w:val="22"/>
              </w:rPr>
              <w:t xml:space="preserve"> </w:t>
            </w:r>
            <w:r w:rsidRPr="00416509">
              <w:rPr>
                <w:bCs/>
                <w:kern w:val="28"/>
                <w:szCs w:val="22"/>
              </w:rPr>
              <w:t>be required to furnish supplemental information to the Manager to</w:t>
            </w:r>
            <w:r>
              <w:rPr>
                <w:bCs/>
                <w:kern w:val="28"/>
                <w:szCs w:val="22"/>
              </w:rPr>
              <w:t xml:space="preserve"> </w:t>
            </w:r>
            <w:r w:rsidRPr="00416509">
              <w:rPr>
                <w:bCs/>
                <w:kern w:val="28"/>
                <w:szCs w:val="22"/>
              </w:rPr>
              <w:t xml:space="preserve">enable the </w:t>
            </w:r>
            <w:r>
              <w:rPr>
                <w:bCs/>
                <w:kern w:val="28"/>
                <w:szCs w:val="22"/>
              </w:rPr>
              <w:t>Company</w:t>
            </w:r>
            <w:r w:rsidRPr="00416509">
              <w:rPr>
                <w:bCs/>
                <w:kern w:val="28"/>
                <w:szCs w:val="22"/>
              </w:rPr>
              <w:t xml:space="preserve"> to review compliance with the Investment Company</w:t>
            </w:r>
            <w:r>
              <w:rPr>
                <w:bCs/>
                <w:kern w:val="28"/>
                <w:szCs w:val="22"/>
              </w:rPr>
              <w:t xml:space="preserve"> </w:t>
            </w:r>
            <w:r w:rsidRPr="00416509">
              <w:rPr>
                <w:bCs/>
                <w:kern w:val="28"/>
                <w:szCs w:val="22"/>
              </w:rPr>
              <w:t xml:space="preserve">Act. If the </w:t>
            </w:r>
            <w:r>
              <w:rPr>
                <w:bCs/>
                <w:kern w:val="28"/>
                <w:szCs w:val="22"/>
              </w:rPr>
              <w:t>Company</w:t>
            </w:r>
            <w:r w:rsidRPr="00416509">
              <w:rPr>
                <w:bCs/>
                <w:kern w:val="28"/>
                <w:szCs w:val="22"/>
              </w:rPr>
              <w:t xml:space="preserve"> does not meet the standards for the exemption, the</w:t>
            </w:r>
            <w:r>
              <w:rPr>
                <w:bCs/>
                <w:kern w:val="28"/>
                <w:szCs w:val="22"/>
              </w:rPr>
              <w:t xml:space="preserve"> Company</w:t>
            </w:r>
            <w:r w:rsidRPr="00416509">
              <w:rPr>
                <w:bCs/>
                <w:kern w:val="28"/>
                <w:szCs w:val="22"/>
              </w:rPr>
              <w:t xml:space="preserve"> will manage its cash and investments so that it does not become</w:t>
            </w:r>
            <w:r>
              <w:rPr>
                <w:bCs/>
                <w:kern w:val="28"/>
                <w:szCs w:val="22"/>
              </w:rPr>
              <w:t xml:space="preserve"> </w:t>
            </w:r>
            <w:r w:rsidRPr="00416509">
              <w:rPr>
                <w:bCs/>
                <w:kern w:val="28"/>
                <w:szCs w:val="22"/>
              </w:rPr>
              <w:t>subject to registration under the Investment Company Act. However,</w:t>
            </w:r>
            <w:r>
              <w:rPr>
                <w:bCs/>
                <w:kern w:val="28"/>
                <w:szCs w:val="22"/>
              </w:rPr>
              <w:t xml:space="preserve"> </w:t>
            </w:r>
            <w:r w:rsidRPr="00416509">
              <w:rPr>
                <w:bCs/>
                <w:kern w:val="28"/>
                <w:szCs w:val="22"/>
              </w:rPr>
              <w:t xml:space="preserve">if it becomes necessary, the </w:t>
            </w:r>
            <w:r>
              <w:rPr>
                <w:bCs/>
                <w:kern w:val="28"/>
                <w:szCs w:val="22"/>
              </w:rPr>
              <w:t>Company</w:t>
            </w:r>
            <w:r w:rsidRPr="00416509">
              <w:rPr>
                <w:bCs/>
                <w:kern w:val="28"/>
                <w:szCs w:val="22"/>
              </w:rPr>
              <w:t xml:space="preserve"> may return a pro rata portion of each</w:t>
            </w:r>
            <w:r>
              <w:rPr>
                <w:bCs/>
                <w:kern w:val="28"/>
                <w:szCs w:val="22"/>
              </w:rPr>
              <w:t xml:space="preserve"> </w:t>
            </w:r>
            <w:r w:rsidRPr="00416509">
              <w:rPr>
                <w:bCs/>
                <w:kern w:val="28"/>
                <w:szCs w:val="22"/>
              </w:rPr>
              <w:t xml:space="preserve">Member’s </w:t>
            </w:r>
            <w:r>
              <w:rPr>
                <w:bCs/>
                <w:kern w:val="28"/>
                <w:szCs w:val="22"/>
              </w:rPr>
              <w:t>c</w:t>
            </w:r>
            <w:r w:rsidRPr="00416509">
              <w:rPr>
                <w:bCs/>
                <w:kern w:val="28"/>
                <w:szCs w:val="22"/>
              </w:rPr>
              <w:t xml:space="preserve">apital </w:t>
            </w:r>
            <w:r>
              <w:rPr>
                <w:bCs/>
                <w:kern w:val="28"/>
                <w:szCs w:val="22"/>
              </w:rPr>
              <w:t>c</w:t>
            </w:r>
            <w:r w:rsidRPr="00416509">
              <w:rPr>
                <w:bCs/>
                <w:kern w:val="28"/>
                <w:szCs w:val="22"/>
              </w:rPr>
              <w:t>ontribution or take other measures the Manager</w:t>
            </w:r>
            <w:r>
              <w:rPr>
                <w:bCs/>
                <w:kern w:val="28"/>
                <w:szCs w:val="22"/>
              </w:rPr>
              <w:t xml:space="preserve"> </w:t>
            </w:r>
            <w:r w:rsidRPr="00416509">
              <w:rPr>
                <w:bCs/>
                <w:kern w:val="28"/>
                <w:szCs w:val="22"/>
              </w:rPr>
              <w:t>deems necessary in its sole discretion.</w:t>
            </w:r>
          </w:p>
        </w:tc>
      </w:tr>
      <w:tr w:rsidR="00C35FA9" w:rsidRPr="003A653B" w14:paraId="29E420B2" w14:textId="77777777" w:rsidTr="00C230E1">
        <w:trPr>
          <w:gridAfter w:val="1"/>
          <w:wAfter w:w="90" w:type="dxa"/>
        </w:trPr>
        <w:tc>
          <w:tcPr>
            <w:tcW w:w="3060" w:type="dxa"/>
            <w:gridSpan w:val="2"/>
          </w:tcPr>
          <w:p w14:paraId="5A4B4BD9" w14:textId="77777777" w:rsidR="00C35FA9" w:rsidRPr="003A653B" w:rsidRDefault="00C35FA9" w:rsidP="00C230E1">
            <w:pPr>
              <w:spacing w:after="240"/>
              <w:rPr>
                <w:b/>
                <w:bCs/>
                <w:kern w:val="28"/>
                <w:szCs w:val="22"/>
              </w:rPr>
            </w:pPr>
            <w:r w:rsidRPr="003A653B">
              <w:rPr>
                <w:b/>
                <w:bCs/>
                <w:kern w:val="28"/>
                <w:szCs w:val="22"/>
              </w:rPr>
              <w:t>Fiscal Year:</w:t>
            </w:r>
          </w:p>
        </w:tc>
        <w:tc>
          <w:tcPr>
            <w:tcW w:w="6210" w:type="dxa"/>
          </w:tcPr>
          <w:p w14:paraId="15A9B07B" w14:textId="77777777" w:rsidR="00C35FA9" w:rsidRPr="003A653B" w:rsidRDefault="00C35FA9" w:rsidP="00C230E1">
            <w:pPr>
              <w:spacing w:after="240"/>
              <w:jc w:val="both"/>
              <w:rPr>
                <w:bCs/>
                <w:kern w:val="28"/>
                <w:szCs w:val="22"/>
              </w:rPr>
            </w:pPr>
            <w:r w:rsidRPr="003A653B">
              <w:rPr>
                <w:bCs/>
                <w:kern w:val="28"/>
                <w:szCs w:val="22"/>
              </w:rPr>
              <w:t>The fiscal year of the Company ends on December 31 of each year.</w:t>
            </w:r>
          </w:p>
        </w:tc>
      </w:tr>
      <w:tr w:rsidR="00C35FA9" w:rsidRPr="003A653B" w14:paraId="72E0BC36" w14:textId="77777777" w:rsidTr="00C230E1">
        <w:trPr>
          <w:gridAfter w:val="1"/>
          <w:wAfter w:w="90" w:type="dxa"/>
        </w:trPr>
        <w:tc>
          <w:tcPr>
            <w:tcW w:w="3060" w:type="dxa"/>
            <w:gridSpan w:val="2"/>
          </w:tcPr>
          <w:p w14:paraId="2FC7277A" w14:textId="77777777" w:rsidR="00C35FA9" w:rsidRPr="003A653B" w:rsidRDefault="00C35FA9" w:rsidP="00C230E1">
            <w:pPr>
              <w:spacing w:after="240"/>
              <w:rPr>
                <w:b/>
                <w:bCs/>
                <w:kern w:val="28"/>
                <w:szCs w:val="22"/>
              </w:rPr>
            </w:pPr>
            <w:r w:rsidRPr="003A653B">
              <w:rPr>
                <w:b/>
                <w:bCs/>
                <w:kern w:val="28"/>
                <w:szCs w:val="22"/>
              </w:rPr>
              <w:t>Taxation:</w:t>
            </w:r>
          </w:p>
        </w:tc>
        <w:tc>
          <w:tcPr>
            <w:tcW w:w="6210" w:type="dxa"/>
          </w:tcPr>
          <w:p w14:paraId="064252DC" w14:textId="77777777" w:rsidR="00C35FA9" w:rsidRPr="003A653B" w:rsidRDefault="00C35FA9" w:rsidP="00C230E1">
            <w:pPr>
              <w:tabs>
                <w:tab w:val="right" w:leader="dot" w:pos="9350"/>
              </w:tabs>
              <w:spacing w:after="240"/>
              <w:jc w:val="both"/>
              <w:rPr>
                <w:kern w:val="28"/>
                <w:szCs w:val="22"/>
              </w:rPr>
            </w:pPr>
            <w:r w:rsidRPr="003A653B">
              <w:rPr>
                <w:kern w:val="28"/>
                <w:szCs w:val="22"/>
              </w:rPr>
              <w:t>The Manager intends to operate the Company such that it will be classified as partnership for federal income tax purposes and will not be treated as an association taxable as a corporation</w:t>
            </w:r>
            <w:r>
              <w:rPr>
                <w:kern w:val="28"/>
                <w:szCs w:val="22"/>
              </w:rPr>
              <w:t xml:space="preserve">. </w:t>
            </w:r>
            <w:r w:rsidRPr="003A653B">
              <w:rPr>
                <w:kern w:val="28"/>
                <w:szCs w:val="22"/>
              </w:rPr>
              <w:t>However, no ruling on this issue will be sought or obtained from the Internal Revenue Service</w:t>
            </w:r>
            <w:r>
              <w:rPr>
                <w:kern w:val="28"/>
                <w:szCs w:val="22"/>
              </w:rPr>
              <w:t xml:space="preserve">. </w:t>
            </w:r>
            <w:r w:rsidRPr="003A653B">
              <w:rPr>
                <w:kern w:val="28"/>
                <w:szCs w:val="22"/>
              </w:rPr>
              <w:t>As a partnership for federal income tax purposes, a pass-through entity, the Company will not be subject to U.S. federal income tax but each Member will be required to include, in computing its U.S. federal income tax liability, its allocable share of the items of income, gain, loss and deduction of the Company, regardless of whether the Company makes any cash distributions to such Member.</w:t>
            </w:r>
          </w:p>
          <w:p w14:paraId="397165BD" w14:textId="77777777" w:rsidR="00C35FA9" w:rsidRPr="003A653B" w:rsidRDefault="00C35FA9" w:rsidP="00C230E1">
            <w:pPr>
              <w:tabs>
                <w:tab w:val="right" w:leader="dot" w:pos="9350"/>
              </w:tabs>
              <w:spacing w:after="240"/>
              <w:jc w:val="both"/>
              <w:rPr>
                <w:kern w:val="28"/>
                <w:szCs w:val="22"/>
              </w:rPr>
            </w:pPr>
            <w:r w:rsidRPr="003A653B">
              <w:rPr>
                <w:kern w:val="28"/>
                <w:szCs w:val="22"/>
              </w:rPr>
              <w:t>For non-profit and tax-exempt organizations, entities or qualified plans considering an investment in the Company, the Company’s investments and operations may result in the realization of “unrelated business taxable income” under Section 512 of the U.S. Internal Revenue Code of 1986, as amended</w:t>
            </w:r>
            <w:r>
              <w:rPr>
                <w:kern w:val="28"/>
                <w:szCs w:val="22"/>
              </w:rPr>
              <w:t xml:space="preserve">. </w:t>
            </w:r>
            <w:r w:rsidRPr="003A653B">
              <w:rPr>
                <w:kern w:val="28"/>
                <w:szCs w:val="22"/>
              </w:rPr>
              <w:t>No guarantee can be given that unrelated business taxable income will not be realized</w:t>
            </w:r>
            <w:r>
              <w:rPr>
                <w:kern w:val="28"/>
                <w:szCs w:val="22"/>
              </w:rPr>
              <w:t xml:space="preserve">. </w:t>
            </w:r>
          </w:p>
          <w:p w14:paraId="4E58D6C1" w14:textId="77777777" w:rsidR="00C35FA9" w:rsidRPr="003A653B" w:rsidRDefault="00C35FA9" w:rsidP="00C230E1">
            <w:pPr>
              <w:tabs>
                <w:tab w:val="right" w:leader="dot" w:pos="9350"/>
              </w:tabs>
              <w:spacing w:after="240"/>
              <w:jc w:val="both"/>
              <w:rPr>
                <w:kern w:val="28"/>
                <w:szCs w:val="22"/>
              </w:rPr>
            </w:pPr>
            <w:r w:rsidRPr="003A653B">
              <w:rPr>
                <w:kern w:val="28"/>
                <w:szCs w:val="22"/>
              </w:rPr>
              <w:t>The U.S. federal income taxation of partnerships and partners is extremely complex involving, among other things, significant issues as to the character and timing of realization of gains and losses</w:t>
            </w:r>
            <w:r>
              <w:rPr>
                <w:kern w:val="28"/>
                <w:szCs w:val="22"/>
              </w:rPr>
              <w:t xml:space="preserve">. </w:t>
            </w:r>
            <w:r w:rsidRPr="003A653B">
              <w:rPr>
                <w:kern w:val="28"/>
                <w:szCs w:val="22"/>
              </w:rPr>
              <w:lastRenderedPageBreak/>
              <w:t>Prospective investors are urged to consult their tax advisors with respect to such issues</w:t>
            </w:r>
            <w:r>
              <w:rPr>
                <w:kern w:val="28"/>
                <w:szCs w:val="22"/>
              </w:rPr>
              <w:t xml:space="preserve">. </w:t>
            </w:r>
          </w:p>
          <w:p w14:paraId="413394D0" w14:textId="77777777" w:rsidR="00C35FA9" w:rsidRPr="003A653B" w:rsidRDefault="00C35FA9" w:rsidP="00C230E1">
            <w:pPr>
              <w:spacing w:after="240"/>
              <w:jc w:val="both"/>
              <w:rPr>
                <w:bCs/>
                <w:kern w:val="28"/>
                <w:szCs w:val="22"/>
              </w:rPr>
            </w:pPr>
            <w:r w:rsidRPr="003A653B">
              <w:rPr>
                <w:kern w:val="28"/>
                <w:szCs w:val="22"/>
              </w:rPr>
              <w:t>PROSPECTIVE INVESTORS ARE STRONGLY URGED TO CONSULT THEIR OWN TAX ADVISORS AND COUNSEL WITH RESPECT TO THE POSSIBLE TAX CONSEQUENCES TO THEM OF AN INVESTMENT IN THE COMPANY</w:t>
            </w:r>
            <w:r>
              <w:rPr>
                <w:kern w:val="28"/>
                <w:szCs w:val="22"/>
              </w:rPr>
              <w:t xml:space="preserve">. </w:t>
            </w:r>
            <w:r w:rsidRPr="003A653B">
              <w:rPr>
                <w:kern w:val="28"/>
                <w:szCs w:val="22"/>
              </w:rPr>
              <w:t>THESE TAX CONSEQUENCES MAY BE DIFFERENT FOR DIFFERENT INVESTORS.</w:t>
            </w:r>
          </w:p>
        </w:tc>
      </w:tr>
      <w:tr w:rsidR="00C35FA9" w:rsidRPr="003A653B" w14:paraId="415D3EAB" w14:textId="77777777" w:rsidTr="00C230E1">
        <w:trPr>
          <w:gridAfter w:val="1"/>
          <w:wAfter w:w="90" w:type="dxa"/>
        </w:trPr>
        <w:tc>
          <w:tcPr>
            <w:tcW w:w="3060" w:type="dxa"/>
            <w:gridSpan w:val="2"/>
          </w:tcPr>
          <w:p w14:paraId="32A15CDA" w14:textId="77777777" w:rsidR="00C35FA9" w:rsidRPr="003A653B" w:rsidRDefault="00C35FA9" w:rsidP="00C230E1">
            <w:pPr>
              <w:spacing w:after="240"/>
              <w:rPr>
                <w:b/>
                <w:bCs/>
                <w:kern w:val="28"/>
                <w:szCs w:val="22"/>
              </w:rPr>
            </w:pPr>
            <w:r w:rsidRPr="003A653B">
              <w:rPr>
                <w:b/>
                <w:bCs/>
                <w:kern w:val="28"/>
                <w:szCs w:val="22"/>
              </w:rPr>
              <w:lastRenderedPageBreak/>
              <w:t>Supplemental Sales Literature:</w:t>
            </w:r>
          </w:p>
        </w:tc>
        <w:tc>
          <w:tcPr>
            <w:tcW w:w="6210" w:type="dxa"/>
          </w:tcPr>
          <w:p w14:paraId="7373ED23" w14:textId="77777777" w:rsidR="00C35FA9" w:rsidRPr="003A653B" w:rsidRDefault="00C35FA9" w:rsidP="00C230E1">
            <w:pPr>
              <w:spacing w:after="240"/>
              <w:jc w:val="both"/>
              <w:rPr>
                <w:bCs/>
                <w:kern w:val="28"/>
                <w:szCs w:val="22"/>
              </w:rPr>
            </w:pPr>
            <w:r w:rsidRPr="003A653B">
              <w:rPr>
                <w:bCs/>
                <w:kern w:val="28"/>
                <w:szCs w:val="22"/>
              </w:rPr>
              <w:t>The Manager has prepared for distribution to prospective investors in connection with this Offering various items of supplemental sales literature</w:t>
            </w:r>
            <w:r>
              <w:rPr>
                <w:bCs/>
                <w:kern w:val="28"/>
                <w:szCs w:val="22"/>
              </w:rPr>
              <w:t xml:space="preserve">. </w:t>
            </w:r>
            <w:r w:rsidRPr="003A653B">
              <w:rPr>
                <w:bCs/>
                <w:kern w:val="28"/>
                <w:szCs w:val="22"/>
              </w:rPr>
              <w:t>This sales literature is solely to be used for the purpose of providing information to prospective investors. However, this Offering of Class A Units is made solely via this Memorandum and NOT via the supplemental sales literature</w:t>
            </w:r>
            <w:r>
              <w:rPr>
                <w:bCs/>
                <w:kern w:val="28"/>
                <w:szCs w:val="22"/>
              </w:rPr>
              <w:t xml:space="preserve">. </w:t>
            </w:r>
          </w:p>
        </w:tc>
      </w:tr>
      <w:tr w:rsidR="00C35FA9" w:rsidRPr="003A653B" w14:paraId="0977CAA5" w14:textId="77777777" w:rsidTr="00C230E1">
        <w:trPr>
          <w:gridAfter w:val="1"/>
          <w:wAfter w:w="90" w:type="dxa"/>
        </w:trPr>
        <w:tc>
          <w:tcPr>
            <w:tcW w:w="3060" w:type="dxa"/>
            <w:gridSpan w:val="2"/>
          </w:tcPr>
          <w:p w14:paraId="3139EFC7" w14:textId="77777777" w:rsidR="00C35FA9" w:rsidRPr="003A653B" w:rsidRDefault="00C35FA9" w:rsidP="00C230E1">
            <w:pPr>
              <w:spacing w:after="240"/>
              <w:rPr>
                <w:b/>
                <w:bCs/>
                <w:kern w:val="28"/>
                <w:szCs w:val="22"/>
              </w:rPr>
            </w:pPr>
            <w:r w:rsidRPr="003A653B">
              <w:rPr>
                <w:b/>
                <w:bCs/>
                <w:kern w:val="28"/>
                <w:szCs w:val="22"/>
              </w:rPr>
              <w:t>Side Letters:</w:t>
            </w:r>
          </w:p>
        </w:tc>
        <w:tc>
          <w:tcPr>
            <w:tcW w:w="6210" w:type="dxa"/>
          </w:tcPr>
          <w:p w14:paraId="16B06DFA" w14:textId="77777777" w:rsidR="00C35FA9" w:rsidRPr="003A653B" w:rsidRDefault="00C35FA9" w:rsidP="00C230E1">
            <w:pPr>
              <w:spacing w:after="240"/>
              <w:jc w:val="both"/>
              <w:rPr>
                <w:bCs/>
                <w:kern w:val="28"/>
                <w:szCs w:val="22"/>
              </w:rPr>
            </w:pPr>
            <w:r w:rsidRPr="003A653B">
              <w:rPr>
                <w:bCs/>
                <w:kern w:val="28"/>
                <w:szCs w:val="22"/>
              </w:rPr>
              <w:t>The Manager may enter into agreements with certain investors that will result in different terms of an investment in the Company than the terms applicable to other investors. As a result of such agreements, certain investors may receive additional benefits which other investors will not receive. The Manager will not be required to notify the other investors of any such agreement or any of the rights and/or terms or provisions thereof, nor will the Manager be required to offer such additional and/or different terms or rights to any other investor. The Manager may enter into any such agreement with any investor at any time in its sole discretion.</w:t>
            </w:r>
          </w:p>
        </w:tc>
      </w:tr>
      <w:tr w:rsidR="00C35FA9" w:rsidRPr="003A653B" w14:paraId="60F21FF4" w14:textId="77777777" w:rsidTr="00C230E1">
        <w:trPr>
          <w:gridAfter w:val="1"/>
          <w:wAfter w:w="90" w:type="dxa"/>
        </w:trPr>
        <w:tc>
          <w:tcPr>
            <w:tcW w:w="3060" w:type="dxa"/>
            <w:gridSpan w:val="2"/>
          </w:tcPr>
          <w:p w14:paraId="53A5BF9B" w14:textId="77777777" w:rsidR="00C35FA9" w:rsidRPr="003A653B" w:rsidRDefault="00C35FA9" w:rsidP="00C230E1">
            <w:pPr>
              <w:spacing w:after="240"/>
              <w:rPr>
                <w:b/>
                <w:bCs/>
                <w:kern w:val="28"/>
                <w:szCs w:val="22"/>
              </w:rPr>
            </w:pPr>
            <w:r w:rsidRPr="003A653B">
              <w:rPr>
                <w:b/>
                <w:bCs/>
                <w:kern w:val="28"/>
                <w:szCs w:val="22"/>
              </w:rPr>
              <w:t>Legal Counsel:</w:t>
            </w:r>
          </w:p>
        </w:tc>
        <w:tc>
          <w:tcPr>
            <w:tcW w:w="6210" w:type="dxa"/>
          </w:tcPr>
          <w:p w14:paraId="18B488D5" w14:textId="77777777" w:rsidR="00C35FA9" w:rsidRPr="003A653B" w:rsidRDefault="00C35FA9" w:rsidP="00C230E1">
            <w:pPr>
              <w:spacing w:after="240"/>
              <w:jc w:val="both"/>
              <w:rPr>
                <w:bCs/>
                <w:kern w:val="28"/>
                <w:szCs w:val="22"/>
              </w:rPr>
            </w:pPr>
            <w:r w:rsidRPr="003A653B">
              <w:rPr>
                <w:bCs/>
                <w:kern w:val="28"/>
                <w:szCs w:val="22"/>
              </w:rPr>
              <w:t>The Manager has engaged legal counsel for the Manager and the Company in connection with the offering of Class A Units. Such legal counsel will not represent the Members</w:t>
            </w:r>
            <w:r>
              <w:rPr>
                <w:bCs/>
                <w:kern w:val="28"/>
                <w:szCs w:val="22"/>
              </w:rPr>
              <w:t xml:space="preserve">. </w:t>
            </w:r>
            <w:r w:rsidRPr="003A653B">
              <w:rPr>
                <w:bCs/>
                <w:kern w:val="28"/>
                <w:szCs w:val="22"/>
              </w:rPr>
              <w:t>No independent counsel has been retained to represent the investors in the Company. Each investor should retain its own counsel and other appropriate advisers as to legal, regulatory and tax matters affecting investment in Class A Units and its suitability for such investor.</w:t>
            </w:r>
          </w:p>
        </w:tc>
      </w:tr>
      <w:tr w:rsidR="00C35FA9" w:rsidRPr="003A653B" w14:paraId="0BA069CF" w14:textId="77777777" w:rsidTr="00C230E1">
        <w:trPr>
          <w:gridAfter w:val="1"/>
          <w:wAfter w:w="90" w:type="dxa"/>
        </w:trPr>
        <w:tc>
          <w:tcPr>
            <w:tcW w:w="3060" w:type="dxa"/>
            <w:gridSpan w:val="2"/>
          </w:tcPr>
          <w:p w14:paraId="43C0C5E8" w14:textId="77777777" w:rsidR="00C35FA9" w:rsidRPr="003A653B" w:rsidRDefault="00C35FA9" w:rsidP="00C230E1">
            <w:pPr>
              <w:spacing w:after="240"/>
              <w:rPr>
                <w:b/>
                <w:bCs/>
                <w:kern w:val="28"/>
                <w:szCs w:val="22"/>
              </w:rPr>
            </w:pPr>
            <w:r w:rsidRPr="003A653B">
              <w:rPr>
                <w:b/>
                <w:bCs/>
                <w:kern w:val="28"/>
                <w:szCs w:val="22"/>
              </w:rPr>
              <w:t>Additional Information:</w:t>
            </w:r>
          </w:p>
        </w:tc>
        <w:tc>
          <w:tcPr>
            <w:tcW w:w="6210" w:type="dxa"/>
          </w:tcPr>
          <w:p w14:paraId="55752F32" w14:textId="77777777" w:rsidR="00C35FA9" w:rsidRPr="003A653B" w:rsidRDefault="00C35FA9" w:rsidP="00C230E1">
            <w:pPr>
              <w:spacing w:after="240"/>
              <w:jc w:val="both"/>
              <w:rPr>
                <w:bCs/>
                <w:kern w:val="28"/>
                <w:szCs w:val="22"/>
              </w:rPr>
            </w:pPr>
            <w:r w:rsidRPr="003A653B">
              <w:rPr>
                <w:bCs/>
                <w:kern w:val="28"/>
                <w:szCs w:val="22"/>
              </w:rPr>
              <w:t>Please contact the Manager if you would like additional information about the Company. The Manager will provide any information it can reasonably obtain</w:t>
            </w:r>
            <w:r>
              <w:rPr>
                <w:bCs/>
                <w:kern w:val="28"/>
                <w:szCs w:val="22"/>
              </w:rPr>
              <w:t>.</w:t>
            </w:r>
          </w:p>
        </w:tc>
      </w:tr>
      <w:bookmarkEnd w:id="2"/>
    </w:tbl>
    <w:p w14:paraId="09F3FCAE" w14:textId="77777777" w:rsidR="00DD2DBF" w:rsidRDefault="00DD2DBF">
      <w:pPr>
        <w:tabs>
          <w:tab w:val="left" w:pos="4121"/>
        </w:tabs>
        <w:sectPr w:rsidR="00DD2DBF">
          <w:type w:val="continuous"/>
          <w:pgSz w:w="12240" w:h="15840" w:code="1"/>
          <w:pgMar w:top="1440" w:right="1440" w:bottom="1440" w:left="1440" w:header="720" w:footer="720" w:gutter="0"/>
          <w:pgBorders w:offsetFrom="page">
            <w:top w:val="double" w:sz="4" w:space="24" w:color="A6A6A6" w:themeColor="background1" w:themeShade="A6"/>
            <w:left w:val="double" w:sz="4" w:space="24" w:color="A6A6A6" w:themeColor="background1" w:themeShade="A6"/>
            <w:bottom w:val="double" w:sz="4" w:space="24" w:color="A6A6A6" w:themeColor="background1" w:themeShade="A6"/>
            <w:right w:val="double" w:sz="4" w:space="24" w:color="A6A6A6" w:themeColor="background1" w:themeShade="A6"/>
          </w:pgBorders>
          <w:cols w:space="720"/>
          <w:docGrid w:linePitch="360"/>
        </w:sectPr>
      </w:pPr>
    </w:p>
    <w:p w14:paraId="70314D97" w14:textId="77777777" w:rsidR="00DD2DBF" w:rsidRDefault="0069093D">
      <w:pPr>
        <w:pStyle w:val="Heading1"/>
      </w:pPr>
      <w:bookmarkStart w:id="4" w:name="_Toc492367642"/>
      <w:bookmarkStart w:id="5" w:name="_Toc15210050"/>
      <w:bookmarkStart w:id="6" w:name="_Toc160579494"/>
      <w:r>
        <w:lastRenderedPageBreak/>
        <w:t>THIS OFFERING</w:t>
      </w:r>
      <w:bookmarkEnd w:id="4"/>
      <w:bookmarkEnd w:id="5"/>
      <w:bookmarkEnd w:id="6"/>
    </w:p>
    <w:p w14:paraId="2E7A8468" w14:textId="04B256E5" w:rsidR="00DD2DBF" w:rsidRDefault="00060C50">
      <w:pPr>
        <w:pStyle w:val="BodyText"/>
        <w:rPr>
          <w:rFonts w:cs="Times New Roman"/>
          <w:szCs w:val="22"/>
        </w:rPr>
      </w:pPr>
      <w:r>
        <w:rPr>
          <w:rFonts w:cs="Times New Roman"/>
          <w:spacing w:val="2"/>
          <w:szCs w:val="22"/>
        </w:rPr>
        <w:t>Solomon Hills 400 Palmetto Pacifica</w:t>
      </w:r>
      <w:r w:rsidR="004315DE">
        <w:rPr>
          <w:rFonts w:cs="Times New Roman"/>
          <w:spacing w:val="2"/>
          <w:szCs w:val="22"/>
        </w:rPr>
        <w:t xml:space="preserve"> LLC</w:t>
      </w:r>
      <w:r w:rsidR="006C79C7">
        <w:rPr>
          <w:rFonts w:cs="Times New Roman"/>
          <w:spacing w:val="2"/>
          <w:szCs w:val="22"/>
        </w:rPr>
        <w:t xml:space="preserve"> </w:t>
      </w:r>
      <w:r w:rsidR="0069093D">
        <w:rPr>
          <w:rFonts w:cs="Times New Roman"/>
          <w:spacing w:val="1"/>
          <w:szCs w:val="22"/>
        </w:rPr>
        <w:t>(</w:t>
      </w:r>
      <w:r w:rsidR="0069093D">
        <w:rPr>
          <w:rFonts w:cs="Times New Roman"/>
          <w:spacing w:val="-1"/>
          <w:szCs w:val="22"/>
        </w:rPr>
        <w:t>t</w:t>
      </w:r>
      <w:r w:rsidR="0069093D">
        <w:rPr>
          <w:rFonts w:cs="Times New Roman"/>
          <w:spacing w:val="-2"/>
          <w:szCs w:val="22"/>
        </w:rPr>
        <w:t>h</w:t>
      </w:r>
      <w:r w:rsidR="0069093D">
        <w:rPr>
          <w:rFonts w:cs="Times New Roman"/>
          <w:szCs w:val="22"/>
        </w:rPr>
        <w:t>e</w:t>
      </w:r>
      <w:r w:rsidR="0069093D">
        <w:rPr>
          <w:rFonts w:cs="Times New Roman"/>
          <w:spacing w:val="-19"/>
          <w:szCs w:val="22"/>
        </w:rPr>
        <w:t xml:space="preserve"> </w:t>
      </w:r>
      <w:r w:rsidR="0069093D">
        <w:rPr>
          <w:rFonts w:cs="Times New Roman"/>
          <w:spacing w:val="-3"/>
          <w:szCs w:val="22"/>
        </w:rPr>
        <w:t>“</w:t>
      </w:r>
      <w:r w:rsidR="0069093D" w:rsidRPr="00053B87">
        <w:rPr>
          <w:rFonts w:cs="Times New Roman"/>
          <w:b/>
          <w:bCs/>
          <w:szCs w:val="22"/>
        </w:rPr>
        <w:t>Company</w:t>
      </w:r>
      <w:r w:rsidR="0069093D">
        <w:rPr>
          <w:rFonts w:cs="Times New Roman"/>
          <w:spacing w:val="-2"/>
          <w:szCs w:val="22"/>
        </w:rPr>
        <w:t>”</w:t>
      </w:r>
      <w:r w:rsidR="0069093D">
        <w:rPr>
          <w:rFonts w:cs="Times New Roman"/>
          <w:szCs w:val="22"/>
        </w:rPr>
        <w:t>)</w:t>
      </w:r>
      <w:r w:rsidR="0069093D">
        <w:rPr>
          <w:rFonts w:cs="Times New Roman"/>
          <w:spacing w:val="-18"/>
          <w:szCs w:val="22"/>
        </w:rPr>
        <w:t xml:space="preserve"> </w:t>
      </w:r>
      <w:r w:rsidR="0069093D">
        <w:rPr>
          <w:rFonts w:cs="Times New Roman"/>
          <w:spacing w:val="-1"/>
          <w:szCs w:val="22"/>
        </w:rPr>
        <w:t>i</w:t>
      </w:r>
      <w:r w:rsidR="0069093D">
        <w:rPr>
          <w:rFonts w:cs="Times New Roman"/>
          <w:szCs w:val="22"/>
        </w:rPr>
        <w:t>s</w:t>
      </w:r>
      <w:r w:rsidR="0069093D">
        <w:rPr>
          <w:rFonts w:cs="Times New Roman"/>
          <w:spacing w:val="-19"/>
          <w:szCs w:val="22"/>
        </w:rPr>
        <w:t xml:space="preserve"> </w:t>
      </w:r>
      <w:r w:rsidR="0069093D">
        <w:rPr>
          <w:rFonts w:cs="Times New Roman"/>
          <w:spacing w:val="-2"/>
          <w:szCs w:val="22"/>
        </w:rPr>
        <w:t>offer</w:t>
      </w:r>
      <w:r w:rsidR="0069093D">
        <w:rPr>
          <w:rFonts w:cs="Times New Roman"/>
          <w:spacing w:val="-1"/>
          <w:szCs w:val="22"/>
        </w:rPr>
        <w:t>i</w:t>
      </w:r>
      <w:r w:rsidR="0069093D">
        <w:rPr>
          <w:rFonts w:cs="Times New Roman"/>
          <w:spacing w:val="-2"/>
          <w:szCs w:val="22"/>
        </w:rPr>
        <w:t>n</w:t>
      </w:r>
      <w:r w:rsidR="0069093D">
        <w:rPr>
          <w:rFonts w:cs="Times New Roman"/>
          <w:szCs w:val="22"/>
        </w:rPr>
        <w:t>g</w:t>
      </w:r>
      <w:r w:rsidR="0069093D">
        <w:rPr>
          <w:rFonts w:cs="Times New Roman"/>
          <w:spacing w:val="-21"/>
          <w:szCs w:val="22"/>
        </w:rPr>
        <w:t xml:space="preserve"> </w:t>
      </w:r>
      <w:r w:rsidR="0069093D">
        <w:rPr>
          <w:rFonts w:cs="Times New Roman"/>
          <w:spacing w:val="-2"/>
          <w:szCs w:val="22"/>
        </w:rPr>
        <w:t>u</w:t>
      </w:r>
      <w:r w:rsidR="0069093D">
        <w:rPr>
          <w:rFonts w:cs="Times New Roman"/>
          <w:szCs w:val="22"/>
        </w:rPr>
        <w:t>p</w:t>
      </w:r>
      <w:r w:rsidR="0069093D">
        <w:rPr>
          <w:rFonts w:cs="Times New Roman"/>
          <w:spacing w:val="-19"/>
          <w:szCs w:val="22"/>
        </w:rPr>
        <w:t xml:space="preserve"> </w:t>
      </w:r>
      <w:r w:rsidR="0069093D">
        <w:rPr>
          <w:rFonts w:cs="Times New Roman"/>
          <w:spacing w:val="-1"/>
          <w:szCs w:val="22"/>
        </w:rPr>
        <w:t>t</w:t>
      </w:r>
      <w:r w:rsidR="0069093D">
        <w:rPr>
          <w:rFonts w:cs="Times New Roman"/>
          <w:szCs w:val="22"/>
        </w:rPr>
        <w:t>o</w:t>
      </w:r>
      <w:r w:rsidR="0069093D">
        <w:rPr>
          <w:rFonts w:cs="Times New Roman"/>
          <w:spacing w:val="-19"/>
          <w:szCs w:val="22"/>
        </w:rPr>
        <w:t xml:space="preserve"> </w:t>
      </w:r>
      <w:r w:rsidR="0069093D">
        <w:rPr>
          <w:rFonts w:cs="Times New Roman"/>
          <w:szCs w:val="22"/>
        </w:rPr>
        <w:t>a</w:t>
      </w:r>
      <w:r w:rsidR="0069093D">
        <w:rPr>
          <w:rFonts w:cs="Times New Roman"/>
          <w:spacing w:val="-19"/>
          <w:szCs w:val="22"/>
        </w:rPr>
        <w:t xml:space="preserve"> </w:t>
      </w:r>
      <w:r w:rsidR="0069093D">
        <w:rPr>
          <w:rFonts w:cs="Times New Roman"/>
          <w:spacing w:val="-6"/>
          <w:szCs w:val="22"/>
        </w:rPr>
        <w:t>m</w:t>
      </w:r>
      <w:r w:rsidR="0069093D">
        <w:rPr>
          <w:rFonts w:cs="Times New Roman"/>
          <w:spacing w:val="-2"/>
          <w:szCs w:val="22"/>
        </w:rPr>
        <w:t>ax</w:t>
      </w:r>
      <w:r w:rsidR="0069093D">
        <w:rPr>
          <w:rFonts w:cs="Times New Roman"/>
          <w:spacing w:val="-1"/>
          <w:szCs w:val="22"/>
        </w:rPr>
        <w:t>i</w:t>
      </w:r>
      <w:r w:rsidR="0069093D">
        <w:rPr>
          <w:rFonts w:cs="Times New Roman"/>
          <w:spacing w:val="-6"/>
          <w:szCs w:val="22"/>
        </w:rPr>
        <w:t>m</w:t>
      </w:r>
      <w:r w:rsidR="0069093D">
        <w:rPr>
          <w:rFonts w:cs="Times New Roman"/>
          <w:spacing w:val="-2"/>
          <w:szCs w:val="22"/>
        </w:rPr>
        <w:t>u</w:t>
      </w:r>
      <w:r w:rsidR="0069093D">
        <w:rPr>
          <w:rFonts w:cs="Times New Roman"/>
          <w:szCs w:val="22"/>
        </w:rPr>
        <w:t>m</w:t>
      </w:r>
      <w:r w:rsidR="0069093D">
        <w:rPr>
          <w:rFonts w:cs="Times New Roman"/>
          <w:spacing w:val="-20"/>
          <w:szCs w:val="22"/>
        </w:rPr>
        <w:t xml:space="preserve"> </w:t>
      </w:r>
      <w:r w:rsidR="0069093D">
        <w:rPr>
          <w:rFonts w:cs="Times New Roman"/>
          <w:spacing w:val="-2"/>
          <w:szCs w:val="22"/>
        </w:rPr>
        <w:t>o</w:t>
      </w:r>
      <w:r w:rsidR="0069093D">
        <w:rPr>
          <w:rFonts w:cs="Times New Roman"/>
          <w:szCs w:val="22"/>
        </w:rPr>
        <w:t xml:space="preserve">f </w:t>
      </w:r>
      <w:r w:rsidR="00BF0F21">
        <w:rPr>
          <w:rFonts w:cs="Times New Roman"/>
          <w:szCs w:val="22"/>
        </w:rPr>
        <w:t>8,600</w:t>
      </w:r>
      <w:r w:rsidR="004315DE">
        <w:rPr>
          <w:rFonts w:cs="Times New Roman"/>
          <w:szCs w:val="22"/>
        </w:rPr>
        <w:t xml:space="preserve"> </w:t>
      </w:r>
      <w:r w:rsidR="00BF0F21">
        <w:rPr>
          <w:rFonts w:cs="Times New Roman"/>
          <w:szCs w:val="22"/>
        </w:rPr>
        <w:t>Class A U</w:t>
      </w:r>
      <w:r w:rsidR="004315DE">
        <w:rPr>
          <w:rFonts w:cs="Times New Roman"/>
          <w:szCs w:val="22"/>
        </w:rPr>
        <w:t>nits</w:t>
      </w:r>
      <w:r w:rsidR="0069093D">
        <w:t xml:space="preserve"> at a </w:t>
      </w:r>
      <w:r w:rsidR="00663C9B">
        <w:t xml:space="preserve">price of </w:t>
      </w:r>
      <w:r w:rsidR="004315DE">
        <w:t>$1</w:t>
      </w:r>
      <w:r w:rsidR="00BF0F21">
        <w:t>0</w:t>
      </w:r>
      <w:r w:rsidR="004315DE">
        <w:t>,000 per unit</w:t>
      </w:r>
      <w:r w:rsidR="0069093D">
        <w:t xml:space="preserve"> for a</w:t>
      </w:r>
      <w:r w:rsidR="00BF0F21">
        <w:t xml:space="preserve"> maximum</w:t>
      </w:r>
      <w:r w:rsidR="0069093D">
        <w:t xml:space="preserve"> total offering of </w:t>
      </w:r>
      <w:r w:rsidR="008F1CAD">
        <w:t>$</w:t>
      </w:r>
      <w:r w:rsidR="00BF0F21">
        <w:t>86</w:t>
      </w:r>
      <w:r w:rsidR="00142E0F">
        <w:t>,</w:t>
      </w:r>
      <w:r w:rsidR="00BF0F21">
        <w:t>000</w:t>
      </w:r>
      <w:r w:rsidR="00142E0F">
        <w:t>,000</w:t>
      </w:r>
      <w:r w:rsidR="00BF0F21">
        <w:t>.00</w:t>
      </w:r>
      <w:r w:rsidR="00162772">
        <w:t xml:space="preserve"> </w:t>
      </w:r>
      <w:r w:rsidR="0069093D">
        <w:t>and will begin accepting subscriptions</w:t>
      </w:r>
      <w:r w:rsidR="0069093D">
        <w:rPr>
          <w:rFonts w:cs="Times New Roman"/>
          <w:spacing w:val="-14"/>
          <w:szCs w:val="22"/>
        </w:rPr>
        <w:t xml:space="preserve"> </w:t>
      </w:r>
      <w:r w:rsidR="0069093D">
        <w:rPr>
          <w:rFonts w:cs="Times New Roman"/>
          <w:spacing w:val="-2"/>
          <w:szCs w:val="22"/>
        </w:rPr>
        <w:t>f</w:t>
      </w:r>
      <w:r w:rsidR="0069093D">
        <w:rPr>
          <w:rFonts w:cs="Times New Roman"/>
          <w:szCs w:val="22"/>
        </w:rPr>
        <w:t>or</w:t>
      </w:r>
      <w:r w:rsidR="0069093D">
        <w:rPr>
          <w:rFonts w:cs="Times New Roman"/>
          <w:spacing w:val="-13"/>
          <w:szCs w:val="22"/>
        </w:rPr>
        <w:t xml:space="preserve"> </w:t>
      </w:r>
      <w:r w:rsidR="0069093D">
        <w:rPr>
          <w:rFonts w:cs="Times New Roman"/>
          <w:spacing w:val="-1"/>
          <w:szCs w:val="22"/>
        </w:rPr>
        <w:t>U</w:t>
      </w:r>
      <w:r w:rsidR="0069093D">
        <w:rPr>
          <w:rFonts w:cs="Times New Roman"/>
          <w:szCs w:val="22"/>
        </w:rPr>
        <w:t>n</w:t>
      </w:r>
      <w:r w:rsidR="0069093D">
        <w:rPr>
          <w:rFonts w:cs="Times New Roman"/>
          <w:spacing w:val="-1"/>
          <w:szCs w:val="22"/>
        </w:rPr>
        <w:t>i</w:t>
      </w:r>
      <w:r w:rsidR="0069093D">
        <w:rPr>
          <w:rFonts w:cs="Times New Roman"/>
          <w:spacing w:val="1"/>
          <w:szCs w:val="22"/>
        </w:rPr>
        <w:t>t</w:t>
      </w:r>
      <w:r w:rsidR="0069093D">
        <w:rPr>
          <w:rFonts w:cs="Times New Roman"/>
          <w:szCs w:val="22"/>
        </w:rPr>
        <w:t>s</w:t>
      </w:r>
      <w:r w:rsidR="0069093D">
        <w:rPr>
          <w:rFonts w:cs="Times New Roman"/>
          <w:spacing w:val="-16"/>
          <w:szCs w:val="22"/>
        </w:rPr>
        <w:t xml:space="preserve"> </w:t>
      </w:r>
      <w:r w:rsidR="0069093D">
        <w:rPr>
          <w:rFonts w:cs="Times New Roman"/>
          <w:spacing w:val="-2"/>
          <w:szCs w:val="22"/>
        </w:rPr>
        <w:t>on the date of this Memorandum</w:t>
      </w:r>
      <w:r w:rsidR="00BF0F21">
        <w:rPr>
          <w:rFonts w:cs="Times New Roman"/>
          <w:spacing w:val="-2"/>
          <w:szCs w:val="22"/>
        </w:rPr>
        <w:t xml:space="preserve"> and remain open for approximately twenty-four months until the minimum offering amount of $27,000,000.00 is raised</w:t>
      </w:r>
      <w:r w:rsidR="0069093D">
        <w:rPr>
          <w:rFonts w:cs="Times New Roman"/>
          <w:szCs w:val="22"/>
        </w:rPr>
        <w:t xml:space="preserve">. </w:t>
      </w:r>
      <w:r w:rsidR="0069093D">
        <w:rPr>
          <w:spacing w:val="-3"/>
        </w:rPr>
        <w:t>S</w:t>
      </w:r>
      <w:r w:rsidR="0069093D">
        <w:rPr>
          <w:spacing w:val="-2"/>
        </w:rPr>
        <w:t>e</w:t>
      </w:r>
      <w:r w:rsidR="0069093D">
        <w:t>e</w:t>
      </w:r>
      <w:r w:rsidR="0069093D">
        <w:rPr>
          <w:spacing w:val="-19"/>
        </w:rPr>
        <w:t xml:space="preserve"> </w:t>
      </w:r>
      <w:r w:rsidR="0069093D">
        <w:rPr>
          <w:spacing w:val="-1"/>
        </w:rPr>
        <w:t>t</w:t>
      </w:r>
      <w:r w:rsidR="0069093D">
        <w:rPr>
          <w:spacing w:val="-2"/>
        </w:rPr>
        <w:t>h</w:t>
      </w:r>
      <w:r w:rsidR="0069093D">
        <w:t>e</w:t>
      </w:r>
      <w:r w:rsidR="0069093D">
        <w:rPr>
          <w:spacing w:val="-19"/>
        </w:rPr>
        <w:t xml:space="preserve"> </w:t>
      </w:r>
      <w:r w:rsidR="0069093D">
        <w:rPr>
          <w:spacing w:val="-2"/>
        </w:rPr>
        <w:t>sec</w:t>
      </w:r>
      <w:r w:rsidR="0069093D">
        <w:rPr>
          <w:spacing w:val="-1"/>
        </w:rPr>
        <w:t>ti</w:t>
      </w:r>
      <w:r w:rsidR="0069093D">
        <w:rPr>
          <w:spacing w:val="-2"/>
        </w:rPr>
        <w:t>o</w:t>
      </w:r>
      <w:r w:rsidR="0069093D">
        <w:t>n</w:t>
      </w:r>
      <w:r w:rsidR="0069093D">
        <w:rPr>
          <w:spacing w:val="-19"/>
        </w:rPr>
        <w:t xml:space="preserve"> </w:t>
      </w:r>
      <w:r w:rsidR="0069093D">
        <w:rPr>
          <w:spacing w:val="-2"/>
        </w:rPr>
        <w:t>o</w:t>
      </w:r>
      <w:r w:rsidR="0069093D">
        <w:t xml:space="preserve">f </w:t>
      </w:r>
      <w:r w:rsidR="0069093D">
        <w:rPr>
          <w:spacing w:val="1"/>
        </w:rPr>
        <w:t>t</w:t>
      </w:r>
      <w:r w:rsidR="0069093D">
        <w:t>h</w:t>
      </w:r>
      <w:r w:rsidR="0069093D">
        <w:rPr>
          <w:spacing w:val="-1"/>
        </w:rPr>
        <w:t>i</w:t>
      </w:r>
      <w:r w:rsidR="0069093D">
        <w:t>s</w:t>
      </w:r>
      <w:r w:rsidR="0069093D">
        <w:rPr>
          <w:spacing w:val="-4"/>
        </w:rPr>
        <w:t xml:space="preserve"> </w:t>
      </w:r>
      <w:r w:rsidR="0069093D">
        <w:rPr>
          <w:spacing w:val="-2"/>
        </w:rPr>
        <w:t>M</w:t>
      </w:r>
      <w:r w:rsidR="0069093D">
        <w:t>e</w:t>
      </w:r>
      <w:r w:rsidR="0069093D">
        <w:rPr>
          <w:spacing w:val="-4"/>
        </w:rPr>
        <w:t>m</w:t>
      </w:r>
      <w:r w:rsidR="0069093D">
        <w:t>o</w:t>
      </w:r>
      <w:r w:rsidR="0069093D">
        <w:rPr>
          <w:spacing w:val="1"/>
        </w:rPr>
        <w:t>r</w:t>
      </w:r>
      <w:r w:rsidR="0069093D">
        <w:t>andum</w:t>
      </w:r>
      <w:r w:rsidR="0069093D">
        <w:rPr>
          <w:spacing w:val="-8"/>
        </w:rPr>
        <w:t xml:space="preserve"> </w:t>
      </w:r>
      <w:r w:rsidR="0069093D">
        <w:rPr>
          <w:spacing w:val="1"/>
        </w:rPr>
        <w:t>ti</w:t>
      </w:r>
      <w:r w:rsidR="0069093D">
        <w:rPr>
          <w:spacing w:val="-1"/>
        </w:rPr>
        <w:t>t</w:t>
      </w:r>
      <w:r w:rsidR="0069093D">
        <w:rPr>
          <w:spacing w:val="1"/>
        </w:rPr>
        <w:t>l</w:t>
      </w:r>
      <w:r w:rsidR="0069093D">
        <w:t>ed</w:t>
      </w:r>
      <w:r w:rsidR="0069093D">
        <w:rPr>
          <w:rFonts w:cs="Times New Roman"/>
          <w:i/>
          <w:spacing w:val="-7"/>
          <w:szCs w:val="22"/>
        </w:rPr>
        <w:t xml:space="preserve"> </w:t>
      </w:r>
      <w:r w:rsidR="0069093D">
        <w:rPr>
          <w:rFonts w:cs="Times New Roman"/>
          <w:i/>
          <w:szCs w:val="22"/>
        </w:rPr>
        <w:t>“So</w:t>
      </w:r>
      <w:r w:rsidR="0069093D">
        <w:rPr>
          <w:rFonts w:cs="Times New Roman"/>
          <w:i/>
          <w:spacing w:val="-2"/>
          <w:szCs w:val="22"/>
        </w:rPr>
        <w:t>u</w:t>
      </w:r>
      <w:r w:rsidR="0069093D">
        <w:rPr>
          <w:rFonts w:cs="Times New Roman"/>
          <w:i/>
          <w:szCs w:val="22"/>
        </w:rPr>
        <w:t>rces</w:t>
      </w:r>
      <w:r w:rsidR="0069093D">
        <w:rPr>
          <w:rFonts w:cs="Times New Roman"/>
          <w:i/>
          <w:spacing w:val="-7"/>
          <w:szCs w:val="22"/>
        </w:rPr>
        <w:t xml:space="preserve"> </w:t>
      </w:r>
      <w:r w:rsidR="0069093D">
        <w:rPr>
          <w:rFonts w:cs="Times New Roman"/>
          <w:i/>
          <w:szCs w:val="22"/>
        </w:rPr>
        <w:t>and</w:t>
      </w:r>
      <w:r w:rsidR="0069093D">
        <w:rPr>
          <w:rFonts w:cs="Times New Roman"/>
          <w:i/>
          <w:spacing w:val="-7"/>
          <w:szCs w:val="22"/>
        </w:rPr>
        <w:t xml:space="preserve"> </w:t>
      </w:r>
      <w:r w:rsidR="0069093D">
        <w:rPr>
          <w:rFonts w:cs="Times New Roman"/>
          <w:i/>
          <w:spacing w:val="-1"/>
          <w:szCs w:val="22"/>
        </w:rPr>
        <w:t>U</w:t>
      </w:r>
      <w:r w:rsidR="0069093D">
        <w:rPr>
          <w:rFonts w:cs="Times New Roman"/>
          <w:i/>
          <w:szCs w:val="22"/>
        </w:rPr>
        <w:t>ses</w:t>
      </w:r>
      <w:r w:rsidR="0069093D">
        <w:rPr>
          <w:rFonts w:cs="Times New Roman"/>
          <w:i/>
          <w:spacing w:val="-4"/>
          <w:szCs w:val="22"/>
        </w:rPr>
        <w:t xml:space="preserve"> </w:t>
      </w:r>
      <w:r w:rsidR="0069093D">
        <w:rPr>
          <w:rFonts w:cs="Times New Roman"/>
          <w:i/>
          <w:spacing w:val="-2"/>
          <w:szCs w:val="22"/>
        </w:rPr>
        <w:t>o</w:t>
      </w:r>
      <w:r w:rsidR="0069093D">
        <w:rPr>
          <w:rFonts w:cs="Times New Roman"/>
          <w:i/>
          <w:szCs w:val="22"/>
        </w:rPr>
        <w:t>f</w:t>
      </w:r>
      <w:r w:rsidR="0069093D">
        <w:rPr>
          <w:rFonts w:cs="Times New Roman"/>
          <w:i/>
          <w:spacing w:val="-4"/>
          <w:szCs w:val="22"/>
        </w:rPr>
        <w:t xml:space="preserve"> </w:t>
      </w:r>
      <w:r w:rsidR="0069093D">
        <w:rPr>
          <w:rFonts w:cs="Times New Roman"/>
          <w:i/>
          <w:spacing w:val="-1"/>
          <w:szCs w:val="22"/>
        </w:rPr>
        <w:t>Of</w:t>
      </w:r>
      <w:r w:rsidR="0069093D">
        <w:rPr>
          <w:rFonts w:cs="Times New Roman"/>
          <w:i/>
          <w:spacing w:val="1"/>
          <w:szCs w:val="22"/>
        </w:rPr>
        <w:t>f</w:t>
      </w:r>
      <w:r w:rsidR="0069093D">
        <w:rPr>
          <w:rFonts w:cs="Times New Roman"/>
          <w:i/>
          <w:szCs w:val="22"/>
        </w:rPr>
        <w:t>e</w:t>
      </w:r>
      <w:r w:rsidR="0069093D">
        <w:rPr>
          <w:rFonts w:cs="Times New Roman"/>
          <w:i/>
          <w:spacing w:val="-2"/>
          <w:szCs w:val="22"/>
        </w:rPr>
        <w:t>r</w:t>
      </w:r>
      <w:r w:rsidR="0069093D">
        <w:rPr>
          <w:rFonts w:cs="Times New Roman"/>
          <w:i/>
          <w:spacing w:val="1"/>
          <w:szCs w:val="22"/>
        </w:rPr>
        <w:t>i</w:t>
      </w:r>
      <w:r w:rsidR="0069093D">
        <w:rPr>
          <w:rFonts w:cs="Times New Roman"/>
          <w:i/>
          <w:szCs w:val="22"/>
        </w:rPr>
        <w:t>ng</w:t>
      </w:r>
      <w:r w:rsidR="0069093D">
        <w:rPr>
          <w:rFonts w:cs="Times New Roman"/>
          <w:i/>
          <w:spacing w:val="-7"/>
          <w:szCs w:val="22"/>
        </w:rPr>
        <w:t xml:space="preserve"> </w:t>
      </w:r>
      <w:r w:rsidR="0069093D">
        <w:rPr>
          <w:rFonts w:cs="Times New Roman"/>
          <w:i/>
          <w:szCs w:val="22"/>
        </w:rPr>
        <w:t>Pro</w:t>
      </w:r>
      <w:r w:rsidR="0069093D">
        <w:rPr>
          <w:rFonts w:cs="Times New Roman"/>
          <w:i/>
          <w:spacing w:val="-2"/>
          <w:szCs w:val="22"/>
        </w:rPr>
        <w:t>c</w:t>
      </w:r>
      <w:r w:rsidR="0069093D">
        <w:rPr>
          <w:rFonts w:cs="Times New Roman"/>
          <w:i/>
          <w:szCs w:val="22"/>
        </w:rPr>
        <w:t>ee</w:t>
      </w:r>
      <w:r w:rsidR="0069093D">
        <w:rPr>
          <w:rFonts w:cs="Times New Roman"/>
          <w:i/>
          <w:spacing w:val="-2"/>
          <w:szCs w:val="22"/>
        </w:rPr>
        <w:t>d</w:t>
      </w:r>
      <w:r w:rsidR="0069093D">
        <w:rPr>
          <w:rFonts w:cs="Times New Roman"/>
          <w:i/>
          <w:szCs w:val="22"/>
        </w:rPr>
        <w:t>s”</w:t>
      </w:r>
      <w:r w:rsidR="0069093D">
        <w:rPr>
          <w:rFonts w:cs="Times New Roman"/>
          <w:i/>
          <w:spacing w:val="-7"/>
          <w:szCs w:val="22"/>
        </w:rPr>
        <w:t xml:space="preserve"> </w:t>
      </w:r>
      <w:r w:rsidR="0069093D">
        <w:rPr>
          <w:spacing w:val="1"/>
        </w:rPr>
        <w:t>f</w:t>
      </w:r>
      <w:r w:rsidR="0069093D">
        <w:rPr>
          <w:spacing w:val="-2"/>
        </w:rPr>
        <w:t>o</w:t>
      </w:r>
      <w:r w:rsidR="0069093D">
        <w:t>r</w:t>
      </w:r>
      <w:r w:rsidR="0069093D">
        <w:rPr>
          <w:spacing w:val="-4"/>
        </w:rPr>
        <w:t xml:space="preserve"> </w:t>
      </w:r>
      <w:r w:rsidR="0069093D">
        <w:t>a</w:t>
      </w:r>
      <w:r w:rsidR="0069093D">
        <w:rPr>
          <w:spacing w:val="-7"/>
        </w:rPr>
        <w:t xml:space="preserve"> </w:t>
      </w:r>
      <w:r w:rsidR="0069093D">
        <w:t>de</w:t>
      </w:r>
      <w:r w:rsidR="0069093D">
        <w:rPr>
          <w:spacing w:val="-1"/>
        </w:rPr>
        <w:t>t</w:t>
      </w:r>
      <w:r w:rsidR="0069093D">
        <w:t>a</w:t>
      </w:r>
      <w:r w:rsidR="0069093D">
        <w:rPr>
          <w:spacing w:val="-1"/>
        </w:rPr>
        <w:t>i</w:t>
      </w:r>
      <w:r w:rsidR="0069093D">
        <w:rPr>
          <w:spacing w:val="1"/>
        </w:rPr>
        <w:t>l</w:t>
      </w:r>
      <w:r w:rsidR="0069093D">
        <w:t>ed</w:t>
      </w:r>
      <w:r w:rsidR="0069093D">
        <w:rPr>
          <w:spacing w:val="-7"/>
        </w:rPr>
        <w:t xml:space="preserve"> </w:t>
      </w:r>
      <w:r w:rsidR="0069093D">
        <w:t>d</w:t>
      </w:r>
      <w:r w:rsidR="0069093D">
        <w:rPr>
          <w:spacing w:val="-1"/>
        </w:rPr>
        <w:t>i</w:t>
      </w:r>
      <w:r w:rsidR="0069093D">
        <w:t>scu</w:t>
      </w:r>
      <w:r w:rsidR="0069093D">
        <w:rPr>
          <w:spacing w:val="-2"/>
        </w:rPr>
        <w:t>s</w:t>
      </w:r>
      <w:r w:rsidR="0069093D">
        <w:t>s</w:t>
      </w:r>
      <w:r w:rsidR="0069093D">
        <w:rPr>
          <w:spacing w:val="1"/>
        </w:rPr>
        <w:t>i</w:t>
      </w:r>
      <w:r w:rsidR="0069093D">
        <w:rPr>
          <w:spacing w:val="-2"/>
        </w:rPr>
        <w:t>o</w:t>
      </w:r>
      <w:r w:rsidR="0069093D">
        <w:t>n</w:t>
      </w:r>
      <w:r w:rsidR="0069093D">
        <w:rPr>
          <w:spacing w:val="-5"/>
        </w:rPr>
        <w:t xml:space="preserve"> </w:t>
      </w:r>
      <w:r w:rsidR="0069093D">
        <w:rPr>
          <w:spacing w:val="-2"/>
        </w:rPr>
        <w:t>o</w:t>
      </w:r>
      <w:r w:rsidR="0069093D">
        <w:t>f how</w:t>
      </w:r>
      <w:r w:rsidR="0069093D">
        <w:rPr>
          <w:spacing w:val="-13"/>
        </w:rPr>
        <w:t xml:space="preserve"> </w:t>
      </w:r>
      <w:r w:rsidR="0069093D">
        <w:rPr>
          <w:spacing w:val="1"/>
        </w:rPr>
        <w:t>t</w:t>
      </w:r>
      <w:r w:rsidR="0069093D">
        <w:t>he</w:t>
      </w:r>
      <w:r w:rsidR="0069093D">
        <w:rPr>
          <w:spacing w:val="-11"/>
        </w:rPr>
        <w:t xml:space="preserve"> </w:t>
      </w:r>
      <w:r w:rsidR="0069093D">
        <w:rPr>
          <w:spacing w:val="1"/>
        </w:rPr>
        <w:t>f</w:t>
      </w:r>
      <w:r w:rsidR="0069093D">
        <w:t>u</w:t>
      </w:r>
      <w:r w:rsidR="0069093D">
        <w:rPr>
          <w:spacing w:val="-2"/>
        </w:rPr>
        <w:t>n</w:t>
      </w:r>
      <w:r w:rsidR="0069093D">
        <w:t>ds</w:t>
      </w:r>
      <w:r w:rsidR="0069093D">
        <w:rPr>
          <w:spacing w:val="-11"/>
        </w:rPr>
        <w:t xml:space="preserve"> </w:t>
      </w:r>
      <w:r w:rsidR="0069093D">
        <w:rPr>
          <w:spacing w:val="1"/>
        </w:rPr>
        <w:t>r</w:t>
      </w:r>
      <w:r w:rsidR="0069093D">
        <w:rPr>
          <w:spacing w:val="-2"/>
        </w:rPr>
        <w:t>a</w:t>
      </w:r>
      <w:r w:rsidR="0069093D">
        <w:rPr>
          <w:spacing w:val="1"/>
        </w:rPr>
        <w:t>i</w:t>
      </w:r>
      <w:r w:rsidR="0069093D">
        <w:rPr>
          <w:spacing w:val="-2"/>
        </w:rPr>
        <w:t>s</w:t>
      </w:r>
      <w:r w:rsidR="0069093D">
        <w:t>ed</w:t>
      </w:r>
      <w:r w:rsidR="0069093D">
        <w:rPr>
          <w:spacing w:val="-12"/>
        </w:rPr>
        <w:t xml:space="preserve"> </w:t>
      </w:r>
      <w:r w:rsidR="0069093D">
        <w:rPr>
          <w:spacing w:val="1"/>
        </w:rPr>
        <w:t>i</w:t>
      </w:r>
      <w:r w:rsidR="0069093D">
        <w:t>n</w:t>
      </w:r>
      <w:r w:rsidR="0069093D">
        <w:rPr>
          <w:spacing w:val="-14"/>
        </w:rPr>
        <w:t xml:space="preserve"> </w:t>
      </w:r>
      <w:r w:rsidR="0069093D">
        <w:rPr>
          <w:spacing w:val="1"/>
        </w:rPr>
        <w:t>t</w:t>
      </w:r>
      <w:r w:rsidR="0069093D">
        <w:t>h</w:t>
      </w:r>
      <w:r w:rsidR="0069093D">
        <w:rPr>
          <w:spacing w:val="-1"/>
        </w:rPr>
        <w:t>i</w:t>
      </w:r>
      <w:r w:rsidR="0069093D">
        <w:t>s</w:t>
      </w:r>
      <w:r w:rsidR="0069093D">
        <w:rPr>
          <w:spacing w:val="-11"/>
        </w:rPr>
        <w:t xml:space="preserve"> </w:t>
      </w:r>
      <w:r w:rsidR="0069093D">
        <w:rPr>
          <w:spacing w:val="-1"/>
        </w:rPr>
        <w:t>O</w:t>
      </w:r>
      <w:r w:rsidR="0069093D">
        <w:rPr>
          <w:spacing w:val="1"/>
        </w:rPr>
        <w:t>ff</w:t>
      </w:r>
      <w:r w:rsidR="0069093D">
        <w:rPr>
          <w:spacing w:val="-2"/>
        </w:rPr>
        <w:t>e</w:t>
      </w:r>
      <w:r w:rsidR="0069093D">
        <w:rPr>
          <w:spacing w:val="1"/>
        </w:rPr>
        <w:t>ri</w:t>
      </w:r>
      <w:r w:rsidR="0069093D">
        <w:t>ng</w:t>
      </w:r>
      <w:r w:rsidR="0069093D">
        <w:rPr>
          <w:spacing w:val="-14"/>
        </w:rPr>
        <w:t xml:space="preserve"> </w:t>
      </w:r>
      <w:r w:rsidR="0069093D">
        <w:rPr>
          <w:spacing w:val="-1"/>
        </w:rPr>
        <w:t>w</w:t>
      </w:r>
      <w:r w:rsidR="0069093D">
        <w:rPr>
          <w:spacing w:val="1"/>
        </w:rPr>
        <w:t>i</w:t>
      </w:r>
      <w:r w:rsidR="0069093D">
        <w:rPr>
          <w:spacing w:val="-1"/>
        </w:rPr>
        <w:t>l</w:t>
      </w:r>
      <w:r w:rsidR="0069093D">
        <w:t>l</w:t>
      </w:r>
      <w:r w:rsidR="0069093D">
        <w:rPr>
          <w:spacing w:val="-11"/>
        </w:rPr>
        <w:t xml:space="preserve"> </w:t>
      </w:r>
      <w:r w:rsidR="0069093D">
        <w:t>be</w:t>
      </w:r>
      <w:r w:rsidR="0069093D">
        <w:rPr>
          <w:spacing w:val="-11"/>
        </w:rPr>
        <w:t xml:space="preserve"> </w:t>
      </w:r>
      <w:r w:rsidR="0069093D">
        <w:t>use</w:t>
      </w:r>
      <w:r w:rsidR="0069093D">
        <w:rPr>
          <w:spacing w:val="-2"/>
        </w:rPr>
        <w:t>d</w:t>
      </w:r>
      <w:bookmarkStart w:id="7" w:name="_Hlk509065697"/>
      <w:r w:rsidR="0069093D">
        <w:rPr>
          <w:rFonts w:cs="Times New Roman"/>
          <w:szCs w:val="22"/>
        </w:rPr>
        <w:t>.</w:t>
      </w:r>
    </w:p>
    <w:p w14:paraId="58B13F13" w14:textId="3D48DB51" w:rsidR="00DD2DBF" w:rsidRDefault="0069093D" w:rsidP="002F53B2">
      <w:pPr>
        <w:pStyle w:val="BodyText"/>
      </w:pPr>
      <w:r>
        <w:rPr>
          <w:rFonts w:cs="Times New Roman"/>
          <w:szCs w:val="22"/>
        </w:rPr>
        <w:t xml:space="preserve">The primary purpose of this Offering is to raise capital from investors to enable the Company to </w:t>
      </w:r>
      <w:r w:rsidR="002F53B2">
        <w:rPr>
          <w:bCs/>
          <w:kern w:val="28"/>
          <w:szCs w:val="22"/>
        </w:rPr>
        <w:t>finance and develop a lifestyle condominium hotel as part of a mixed use community at an oceanfront location in Pacifica, California (the “</w:t>
      </w:r>
      <w:r w:rsidR="002F53B2">
        <w:rPr>
          <w:b/>
          <w:kern w:val="28"/>
          <w:szCs w:val="22"/>
        </w:rPr>
        <w:t>Project</w:t>
      </w:r>
      <w:r w:rsidR="002F53B2">
        <w:rPr>
          <w:bCs/>
          <w:kern w:val="28"/>
          <w:szCs w:val="22"/>
        </w:rPr>
        <w:t>”).</w:t>
      </w:r>
      <w:r>
        <w:rPr>
          <w:rFonts w:cs="Times New Roman"/>
          <w:szCs w:val="22"/>
        </w:rPr>
        <w:t xml:space="preserve"> </w:t>
      </w:r>
    </w:p>
    <w:p w14:paraId="2404E418" w14:textId="7AAFE2E4" w:rsidR="002F53B2" w:rsidRPr="00EF2503" w:rsidRDefault="002F53B2" w:rsidP="002F53B2">
      <w:pPr>
        <w:pStyle w:val="BodyText"/>
        <w:rPr>
          <w:szCs w:val="22"/>
        </w:rPr>
      </w:pPr>
      <w:r>
        <w:t>[</w:t>
      </w:r>
      <w:r w:rsidRPr="00FA177E">
        <w:rPr>
          <w:highlight w:val="yellow"/>
        </w:rPr>
        <w:t>NEED AN EXECUTIVE SUMMARY</w:t>
      </w:r>
      <w:r>
        <w:t>]</w:t>
      </w:r>
    </w:p>
    <w:p w14:paraId="2780BB2C" w14:textId="4A99EBC6" w:rsidR="00DD2DBF" w:rsidRDefault="0069093D">
      <w:pPr>
        <w:pStyle w:val="BodyText"/>
        <w:rPr>
          <w:szCs w:val="22"/>
        </w:rPr>
      </w:pPr>
      <w:r>
        <w:rPr>
          <w:szCs w:val="22"/>
        </w:rPr>
        <w:t>The Manager of the Company and/or its affiliates</w:t>
      </w:r>
      <w:r w:rsidR="00806993">
        <w:rPr>
          <w:szCs w:val="22"/>
        </w:rPr>
        <w:t xml:space="preserve"> </w:t>
      </w:r>
      <w:r>
        <w:rPr>
          <w:szCs w:val="22"/>
        </w:rPr>
        <w:t>will be paid significant fees in connection with this Offering and the transactions contemplated in this Memorandum. See “</w:t>
      </w:r>
      <w:r>
        <w:rPr>
          <w:i/>
          <w:szCs w:val="22"/>
        </w:rPr>
        <w:t>Sources and Uses of Offering Proceeds</w:t>
      </w:r>
      <w:r>
        <w:rPr>
          <w:szCs w:val="22"/>
        </w:rPr>
        <w:t xml:space="preserve">” for additional information. </w:t>
      </w:r>
      <w:r w:rsidRPr="009007E3">
        <w:rPr>
          <w:rFonts w:ascii="Times New Roman Bold" w:hAnsi="Times New Roman Bold"/>
          <w:b/>
          <w:caps/>
          <w:szCs w:val="22"/>
        </w:rPr>
        <w:t>The terms of such FEE and compensation arrangements were not negotiated at arms’ length.</w:t>
      </w:r>
    </w:p>
    <w:p w14:paraId="61F44C12" w14:textId="77777777" w:rsidR="00DD2DBF" w:rsidRDefault="0069093D">
      <w:pPr>
        <w:pStyle w:val="Heading2"/>
        <w:rPr>
          <w:highlight w:val="red"/>
        </w:rPr>
      </w:pPr>
      <w:bookmarkStart w:id="8" w:name="_Toc15210051"/>
      <w:bookmarkStart w:id="9" w:name="_Toc160579495"/>
      <w:r>
        <w:t>Terms of this Offering</w:t>
      </w:r>
      <w:bookmarkEnd w:id="8"/>
      <w:bookmarkEnd w:id="9"/>
    </w:p>
    <w:p w14:paraId="7417400D" w14:textId="512CC689" w:rsidR="00DD2DBF" w:rsidRPr="002F53B2" w:rsidRDefault="0069093D" w:rsidP="002F53B2">
      <w:pPr>
        <w:pStyle w:val="BodyText"/>
      </w:pPr>
      <w:r>
        <w:rPr>
          <w:szCs w:val="22"/>
        </w:rPr>
        <w:t xml:space="preserve">The Company is seeking to raise up to </w:t>
      </w:r>
      <w:r w:rsidR="006018DD">
        <w:t>$</w:t>
      </w:r>
      <w:r w:rsidR="003A6A8A">
        <w:t>86,000</w:t>
      </w:r>
      <w:r w:rsidR="00142E0F">
        <w:t>,000</w:t>
      </w:r>
      <w:r w:rsidR="009176F3">
        <w:t xml:space="preserve"> </w:t>
      </w:r>
      <w:r>
        <w:rPr>
          <w:szCs w:val="22"/>
        </w:rPr>
        <w:t xml:space="preserve">by offering, to accredited investors only, up to </w:t>
      </w:r>
      <w:r w:rsidR="003A6A8A">
        <w:rPr>
          <w:szCs w:val="22"/>
        </w:rPr>
        <w:t>8,600</w:t>
      </w:r>
      <w:r w:rsidR="004315DE">
        <w:rPr>
          <w:szCs w:val="22"/>
        </w:rPr>
        <w:t xml:space="preserve"> units</w:t>
      </w:r>
      <w:r>
        <w:rPr>
          <w:szCs w:val="22"/>
        </w:rPr>
        <w:t xml:space="preserve"> at an Offering </w:t>
      </w:r>
      <w:r w:rsidR="00663C9B">
        <w:rPr>
          <w:szCs w:val="22"/>
        </w:rPr>
        <w:t xml:space="preserve">Price of </w:t>
      </w:r>
      <w:r w:rsidR="004315DE">
        <w:rPr>
          <w:szCs w:val="22"/>
        </w:rPr>
        <w:t>$1</w:t>
      </w:r>
      <w:r w:rsidR="00230E5C">
        <w:rPr>
          <w:szCs w:val="22"/>
        </w:rPr>
        <w:t>0</w:t>
      </w:r>
      <w:r w:rsidR="004315DE">
        <w:rPr>
          <w:szCs w:val="22"/>
        </w:rPr>
        <w:t>,000 per unit</w:t>
      </w:r>
      <w:r>
        <w:rPr>
          <w:szCs w:val="22"/>
        </w:rPr>
        <w:t xml:space="preserve">. The minimum purchase requirement is </w:t>
      </w:r>
      <w:r w:rsidR="00B86CF5">
        <w:rPr>
          <w:szCs w:val="22"/>
        </w:rPr>
        <w:t>1</w:t>
      </w:r>
      <w:r w:rsidR="004315DE">
        <w:rPr>
          <w:szCs w:val="22"/>
        </w:rPr>
        <w:t>0 Units</w:t>
      </w:r>
      <w:r>
        <w:rPr>
          <w:szCs w:val="22"/>
        </w:rPr>
        <w:t xml:space="preserve">; provided, however, that the Manager may, in its discretion, permit the sale of a smaller number of Units. Pending receipt of the </w:t>
      </w:r>
      <w:r>
        <w:rPr>
          <w:spacing w:val="-1"/>
          <w:szCs w:val="22"/>
        </w:rPr>
        <w:t>C</w:t>
      </w:r>
      <w:r>
        <w:rPr>
          <w:szCs w:val="22"/>
        </w:rPr>
        <w:t>o</w:t>
      </w:r>
      <w:r>
        <w:rPr>
          <w:spacing w:val="-4"/>
          <w:szCs w:val="22"/>
        </w:rPr>
        <w:t>m</w:t>
      </w:r>
      <w:r>
        <w:rPr>
          <w:szCs w:val="22"/>
        </w:rPr>
        <w:t>pan</w:t>
      </w:r>
      <w:r>
        <w:rPr>
          <w:spacing w:val="-2"/>
          <w:szCs w:val="22"/>
        </w:rPr>
        <w:t>y</w:t>
      </w:r>
      <w:r>
        <w:rPr>
          <w:spacing w:val="1"/>
          <w:szCs w:val="22"/>
        </w:rPr>
        <w:t>’</w:t>
      </w:r>
      <w:r>
        <w:rPr>
          <w:szCs w:val="22"/>
        </w:rPr>
        <w:t>s</w:t>
      </w:r>
      <w:r>
        <w:rPr>
          <w:spacing w:val="3"/>
          <w:szCs w:val="22"/>
        </w:rPr>
        <w:t xml:space="preserve"> </w:t>
      </w:r>
      <w:r>
        <w:rPr>
          <w:szCs w:val="22"/>
        </w:rPr>
        <w:t>acce</w:t>
      </w:r>
      <w:r>
        <w:rPr>
          <w:spacing w:val="-2"/>
          <w:szCs w:val="22"/>
        </w:rPr>
        <w:t>p</w:t>
      </w:r>
      <w:r>
        <w:rPr>
          <w:spacing w:val="1"/>
          <w:szCs w:val="22"/>
        </w:rPr>
        <w:t>t</w:t>
      </w:r>
      <w:r>
        <w:rPr>
          <w:szCs w:val="22"/>
        </w:rPr>
        <w:t>a</w:t>
      </w:r>
      <w:r>
        <w:rPr>
          <w:spacing w:val="-2"/>
          <w:szCs w:val="22"/>
        </w:rPr>
        <w:t>n</w:t>
      </w:r>
      <w:r>
        <w:rPr>
          <w:szCs w:val="22"/>
        </w:rPr>
        <w:t>ce</w:t>
      </w:r>
      <w:r>
        <w:rPr>
          <w:spacing w:val="3"/>
          <w:szCs w:val="22"/>
        </w:rPr>
        <w:t xml:space="preserve"> </w:t>
      </w:r>
      <w:r>
        <w:rPr>
          <w:spacing w:val="-2"/>
          <w:szCs w:val="22"/>
        </w:rPr>
        <w:t>o</w:t>
      </w:r>
      <w:r>
        <w:rPr>
          <w:szCs w:val="22"/>
        </w:rPr>
        <w:t>f subs</w:t>
      </w:r>
      <w:r>
        <w:rPr>
          <w:spacing w:val="-2"/>
          <w:szCs w:val="22"/>
        </w:rPr>
        <w:t>c</w:t>
      </w:r>
      <w:r>
        <w:rPr>
          <w:spacing w:val="1"/>
          <w:szCs w:val="22"/>
        </w:rPr>
        <w:t>ri</w:t>
      </w:r>
      <w:r>
        <w:rPr>
          <w:spacing w:val="-2"/>
          <w:szCs w:val="22"/>
        </w:rPr>
        <w:t>p</w:t>
      </w:r>
      <w:r>
        <w:rPr>
          <w:spacing w:val="-1"/>
          <w:szCs w:val="22"/>
        </w:rPr>
        <w:t>t</w:t>
      </w:r>
      <w:r>
        <w:rPr>
          <w:spacing w:val="1"/>
          <w:szCs w:val="22"/>
        </w:rPr>
        <w:t>i</w:t>
      </w:r>
      <w:r>
        <w:rPr>
          <w:szCs w:val="22"/>
        </w:rPr>
        <w:t>ons</w:t>
      </w:r>
      <w:r>
        <w:rPr>
          <w:spacing w:val="-14"/>
          <w:szCs w:val="22"/>
        </w:rPr>
        <w:t xml:space="preserve"> </w:t>
      </w:r>
      <w:r>
        <w:rPr>
          <w:spacing w:val="-2"/>
          <w:szCs w:val="22"/>
        </w:rPr>
        <w:t>f</w:t>
      </w:r>
      <w:r>
        <w:rPr>
          <w:szCs w:val="22"/>
        </w:rPr>
        <w:t>or</w:t>
      </w:r>
      <w:r>
        <w:rPr>
          <w:spacing w:val="-13"/>
          <w:szCs w:val="22"/>
        </w:rPr>
        <w:t xml:space="preserve"> </w:t>
      </w:r>
      <w:r>
        <w:rPr>
          <w:szCs w:val="22"/>
        </w:rPr>
        <w:t xml:space="preserve">all </w:t>
      </w:r>
      <w:r w:rsidR="003A6A8A">
        <w:rPr>
          <w:szCs w:val="22"/>
        </w:rPr>
        <w:t>8,600</w:t>
      </w:r>
      <w:r w:rsidR="004315DE">
        <w:rPr>
          <w:szCs w:val="22"/>
        </w:rPr>
        <w:t xml:space="preserve"> units</w:t>
      </w:r>
      <w:r>
        <w:rPr>
          <w:spacing w:val="-14"/>
          <w:szCs w:val="22"/>
        </w:rPr>
        <w:t xml:space="preserve"> </w:t>
      </w:r>
      <w:r>
        <w:rPr>
          <w:spacing w:val="-2"/>
          <w:szCs w:val="22"/>
        </w:rPr>
        <w:t>o</w:t>
      </w:r>
      <w:r>
        <w:rPr>
          <w:spacing w:val="1"/>
          <w:szCs w:val="22"/>
        </w:rPr>
        <w:t>f</w:t>
      </w:r>
      <w:r>
        <w:rPr>
          <w:spacing w:val="-2"/>
          <w:szCs w:val="22"/>
        </w:rPr>
        <w:t>f</w:t>
      </w:r>
      <w:r>
        <w:rPr>
          <w:szCs w:val="22"/>
        </w:rPr>
        <w:t>e</w:t>
      </w:r>
      <w:r>
        <w:rPr>
          <w:spacing w:val="1"/>
          <w:szCs w:val="22"/>
        </w:rPr>
        <w:t>r</w:t>
      </w:r>
      <w:r>
        <w:rPr>
          <w:spacing w:val="-2"/>
          <w:szCs w:val="22"/>
        </w:rPr>
        <w:t>e</w:t>
      </w:r>
      <w:r>
        <w:rPr>
          <w:szCs w:val="22"/>
        </w:rPr>
        <w:t>d</w:t>
      </w:r>
      <w:r>
        <w:rPr>
          <w:spacing w:val="-14"/>
          <w:szCs w:val="22"/>
        </w:rPr>
        <w:t xml:space="preserve"> </w:t>
      </w:r>
      <w:r>
        <w:rPr>
          <w:szCs w:val="22"/>
        </w:rPr>
        <w:t>pu</w:t>
      </w:r>
      <w:r>
        <w:rPr>
          <w:spacing w:val="1"/>
          <w:szCs w:val="22"/>
        </w:rPr>
        <w:t>r</w:t>
      </w:r>
      <w:r>
        <w:rPr>
          <w:spacing w:val="-2"/>
          <w:szCs w:val="22"/>
        </w:rPr>
        <w:t>s</w:t>
      </w:r>
      <w:r>
        <w:rPr>
          <w:szCs w:val="22"/>
        </w:rPr>
        <w:t>ua</w:t>
      </w:r>
      <w:r>
        <w:rPr>
          <w:spacing w:val="-2"/>
          <w:szCs w:val="22"/>
        </w:rPr>
        <w:t>n</w:t>
      </w:r>
      <w:r>
        <w:rPr>
          <w:szCs w:val="22"/>
        </w:rPr>
        <w:t>t</w:t>
      </w:r>
      <w:r>
        <w:rPr>
          <w:spacing w:val="-13"/>
          <w:szCs w:val="22"/>
        </w:rPr>
        <w:t xml:space="preserve"> </w:t>
      </w:r>
      <w:r>
        <w:rPr>
          <w:spacing w:val="1"/>
          <w:szCs w:val="22"/>
        </w:rPr>
        <w:t>t</w:t>
      </w:r>
      <w:r>
        <w:rPr>
          <w:szCs w:val="22"/>
        </w:rPr>
        <w:t>o</w:t>
      </w:r>
      <w:r>
        <w:rPr>
          <w:spacing w:val="-14"/>
          <w:szCs w:val="22"/>
        </w:rPr>
        <w:t xml:space="preserve"> </w:t>
      </w:r>
      <w:r>
        <w:rPr>
          <w:spacing w:val="-1"/>
          <w:szCs w:val="22"/>
        </w:rPr>
        <w:t>t</w:t>
      </w:r>
      <w:r>
        <w:rPr>
          <w:spacing w:val="-2"/>
          <w:szCs w:val="22"/>
        </w:rPr>
        <w:t>h</w:t>
      </w:r>
      <w:r>
        <w:rPr>
          <w:spacing w:val="-1"/>
          <w:szCs w:val="22"/>
        </w:rPr>
        <w:t>i</w:t>
      </w:r>
      <w:r>
        <w:rPr>
          <w:szCs w:val="22"/>
        </w:rPr>
        <w:t>s</w:t>
      </w:r>
      <w:r>
        <w:rPr>
          <w:spacing w:val="-19"/>
          <w:szCs w:val="22"/>
        </w:rPr>
        <w:t xml:space="preserve"> </w:t>
      </w:r>
      <w:r>
        <w:rPr>
          <w:spacing w:val="-4"/>
          <w:szCs w:val="22"/>
        </w:rPr>
        <w:t>O</w:t>
      </w:r>
      <w:r>
        <w:rPr>
          <w:spacing w:val="-2"/>
          <w:szCs w:val="22"/>
        </w:rPr>
        <w:t>ffer</w:t>
      </w:r>
      <w:r>
        <w:rPr>
          <w:spacing w:val="-1"/>
          <w:szCs w:val="22"/>
        </w:rPr>
        <w:t>i</w:t>
      </w:r>
      <w:r>
        <w:rPr>
          <w:spacing w:val="-2"/>
          <w:szCs w:val="22"/>
        </w:rPr>
        <w:t>n</w:t>
      </w:r>
      <w:r>
        <w:rPr>
          <w:szCs w:val="22"/>
        </w:rPr>
        <w:t>g, subscriptions will be accepted as they are tendered and will be held in a non-interest bearing escrow account with the Escrow Agent. A copy of the Escrow Agreement between the Company and the Escrow Agent is available from the Manager upon request</w:t>
      </w:r>
      <w:r w:rsidRPr="009007E3">
        <w:rPr>
          <w:szCs w:val="22"/>
        </w:rPr>
        <w:t xml:space="preserve">. Subscriptions will continue to be accepted as they are tendered until: </w:t>
      </w:r>
      <w:r w:rsidR="00147FB2">
        <w:t>(</w:t>
      </w:r>
      <w:proofErr w:type="spellStart"/>
      <w:r w:rsidR="00147FB2">
        <w:t>i</w:t>
      </w:r>
      <w:proofErr w:type="spellEnd"/>
      <w:r w:rsidR="00147FB2">
        <w:t xml:space="preserve">) </w:t>
      </w:r>
      <w:r w:rsidR="00147FB2" w:rsidRPr="000E55F3">
        <w:rPr>
          <w:spacing w:val="1"/>
        </w:rPr>
        <w:t>t</w:t>
      </w:r>
      <w:r w:rsidR="00147FB2" w:rsidRPr="000E55F3">
        <w:rPr>
          <w:spacing w:val="-2"/>
        </w:rPr>
        <w:t>h</w:t>
      </w:r>
      <w:r w:rsidR="00147FB2" w:rsidRPr="009007E3">
        <w:rPr>
          <w:szCs w:val="22"/>
        </w:rPr>
        <w:t>e</w:t>
      </w:r>
      <w:r w:rsidR="00147FB2" w:rsidRPr="000E55F3">
        <w:rPr>
          <w:spacing w:val="3"/>
        </w:rPr>
        <w:t xml:space="preserve"> </w:t>
      </w:r>
      <w:r w:rsidR="00147FB2" w:rsidRPr="000E55F3">
        <w:rPr>
          <w:spacing w:val="-1"/>
        </w:rPr>
        <w:t>C</w:t>
      </w:r>
      <w:r w:rsidR="00147FB2" w:rsidRPr="009007E3">
        <w:rPr>
          <w:szCs w:val="22"/>
        </w:rPr>
        <w:t>o</w:t>
      </w:r>
      <w:r w:rsidR="00147FB2" w:rsidRPr="000E55F3">
        <w:rPr>
          <w:spacing w:val="-4"/>
        </w:rPr>
        <w:t>m</w:t>
      </w:r>
      <w:r w:rsidR="00147FB2" w:rsidRPr="009007E3">
        <w:rPr>
          <w:szCs w:val="22"/>
        </w:rPr>
        <w:t>pan</w:t>
      </w:r>
      <w:r w:rsidR="00147FB2" w:rsidRPr="000E55F3">
        <w:rPr>
          <w:spacing w:val="-2"/>
        </w:rPr>
        <w:t>y</w:t>
      </w:r>
      <w:r w:rsidR="00147FB2" w:rsidRPr="000E55F3">
        <w:rPr>
          <w:spacing w:val="1"/>
        </w:rPr>
        <w:t>’</w:t>
      </w:r>
      <w:r w:rsidR="00147FB2" w:rsidRPr="009007E3">
        <w:rPr>
          <w:szCs w:val="22"/>
        </w:rPr>
        <w:t>s</w:t>
      </w:r>
      <w:r w:rsidR="00147FB2" w:rsidRPr="000E55F3">
        <w:rPr>
          <w:spacing w:val="3"/>
        </w:rPr>
        <w:t xml:space="preserve"> </w:t>
      </w:r>
      <w:r w:rsidR="00147FB2" w:rsidRPr="009007E3">
        <w:rPr>
          <w:szCs w:val="22"/>
        </w:rPr>
        <w:t>acce</w:t>
      </w:r>
      <w:r w:rsidR="00147FB2" w:rsidRPr="000E55F3">
        <w:rPr>
          <w:spacing w:val="-2"/>
        </w:rPr>
        <w:t>p</w:t>
      </w:r>
      <w:r w:rsidR="00147FB2" w:rsidRPr="000E55F3">
        <w:rPr>
          <w:spacing w:val="1"/>
        </w:rPr>
        <w:t>t</w:t>
      </w:r>
      <w:r w:rsidR="00147FB2" w:rsidRPr="009007E3">
        <w:rPr>
          <w:szCs w:val="22"/>
        </w:rPr>
        <w:t>a</w:t>
      </w:r>
      <w:r w:rsidR="00147FB2" w:rsidRPr="000E55F3">
        <w:rPr>
          <w:spacing w:val="-2"/>
        </w:rPr>
        <w:t>n</w:t>
      </w:r>
      <w:r w:rsidR="00147FB2" w:rsidRPr="009007E3">
        <w:rPr>
          <w:szCs w:val="22"/>
        </w:rPr>
        <w:t>ce</w:t>
      </w:r>
      <w:r w:rsidR="00147FB2" w:rsidRPr="000E55F3">
        <w:rPr>
          <w:spacing w:val="3"/>
        </w:rPr>
        <w:t xml:space="preserve"> </w:t>
      </w:r>
      <w:r w:rsidR="00147FB2" w:rsidRPr="000E55F3">
        <w:rPr>
          <w:spacing w:val="-2"/>
        </w:rPr>
        <w:t>o</w:t>
      </w:r>
      <w:r w:rsidR="00147FB2" w:rsidRPr="009007E3">
        <w:rPr>
          <w:szCs w:val="22"/>
        </w:rPr>
        <w:t>f subs</w:t>
      </w:r>
      <w:r w:rsidR="00147FB2" w:rsidRPr="000E55F3">
        <w:rPr>
          <w:spacing w:val="-2"/>
        </w:rPr>
        <w:t>c</w:t>
      </w:r>
      <w:r w:rsidR="00147FB2" w:rsidRPr="000E55F3">
        <w:rPr>
          <w:spacing w:val="1"/>
        </w:rPr>
        <w:t>ri</w:t>
      </w:r>
      <w:r w:rsidR="00147FB2" w:rsidRPr="000E55F3">
        <w:rPr>
          <w:spacing w:val="-2"/>
        </w:rPr>
        <w:t>p</w:t>
      </w:r>
      <w:r w:rsidR="00147FB2" w:rsidRPr="000E55F3">
        <w:rPr>
          <w:spacing w:val="-1"/>
        </w:rPr>
        <w:t>t</w:t>
      </w:r>
      <w:r w:rsidR="00147FB2" w:rsidRPr="000E55F3">
        <w:rPr>
          <w:spacing w:val="1"/>
        </w:rPr>
        <w:t>i</w:t>
      </w:r>
      <w:r w:rsidR="00147FB2" w:rsidRPr="009007E3">
        <w:rPr>
          <w:szCs w:val="22"/>
        </w:rPr>
        <w:t>ons</w:t>
      </w:r>
      <w:r w:rsidR="00147FB2" w:rsidRPr="000E55F3">
        <w:rPr>
          <w:spacing w:val="-14"/>
        </w:rPr>
        <w:t xml:space="preserve"> </w:t>
      </w:r>
      <w:r w:rsidR="00147FB2" w:rsidRPr="000E55F3">
        <w:rPr>
          <w:spacing w:val="-2"/>
        </w:rPr>
        <w:t>f</w:t>
      </w:r>
      <w:r w:rsidR="00147FB2" w:rsidRPr="009007E3">
        <w:rPr>
          <w:szCs w:val="22"/>
        </w:rPr>
        <w:t>or</w:t>
      </w:r>
      <w:r w:rsidR="00147FB2">
        <w:rPr>
          <w:szCs w:val="22"/>
        </w:rPr>
        <w:t xml:space="preserve"> not less than the Minimum Offering Amount of $</w:t>
      </w:r>
      <w:r w:rsidR="00B86CF5">
        <w:rPr>
          <w:szCs w:val="22"/>
        </w:rPr>
        <w:t>27,000</w:t>
      </w:r>
      <w:r w:rsidR="00147FB2">
        <w:rPr>
          <w:szCs w:val="22"/>
        </w:rPr>
        <w:t xml:space="preserve">,000 </w:t>
      </w:r>
      <w:r w:rsidR="00147FB2">
        <w:rPr>
          <w:spacing w:val="-2"/>
          <w:szCs w:val="22"/>
        </w:rPr>
        <w:t>an</w:t>
      </w:r>
      <w:r w:rsidR="00147FB2">
        <w:rPr>
          <w:szCs w:val="22"/>
        </w:rPr>
        <w:t>d</w:t>
      </w:r>
      <w:r w:rsidR="00147FB2">
        <w:rPr>
          <w:spacing w:val="-19"/>
          <w:szCs w:val="22"/>
        </w:rPr>
        <w:t xml:space="preserve"> </w:t>
      </w:r>
      <w:r w:rsidR="00147FB2">
        <w:rPr>
          <w:spacing w:val="-2"/>
          <w:szCs w:val="22"/>
        </w:rPr>
        <w:t>rece</w:t>
      </w:r>
      <w:r w:rsidR="00147FB2">
        <w:rPr>
          <w:spacing w:val="-1"/>
          <w:szCs w:val="22"/>
        </w:rPr>
        <w:t>i</w:t>
      </w:r>
      <w:r w:rsidR="00147FB2">
        <w:rPr>
          <w:spacing w:val="-3"/>
          <w:szCs w:val="22"/>
        </w:rPr>
        <w:t>p</w:t>
      </w:r>
      <w:r w:rsidR="00147FB2">
        <w:rPr>
          <w:szCs w:val="22"/>
        </w:rPr>
        <w:t>t</w:t>
      </w:r>
      <w:r w:rsidR="00147FB2">
        <w:rPr>
          <w:spacing w:val="-18"/>
          <w:szCs w:val="22"/>
        </w:rPr>
        <w:t xml:space="preserve"> </w:t>
      </w:r>
      <w:r w:rsidR="00147FB2">
        <w:rPr>
          <w:spacing w:val="-2"/>
          <w:szCs w:val="22"/>
        </w:rPr>
        <w:t>b</w:t>
      </w:r>
      <w:r w:rsidR="00147FB2">
        <w:rPr>
          <w:szCs w:val="22"/>
        </w:rPr>
        <w:t>y</w:t>
      </w:r>
      <w:r w:rsidR="00147FB2" w:rsidRPr="000E55F3">
        <w:t xml:space="preserve"> </w:t>
      </w:r>
      <w:r w:rsidR="00147FB2">
        <w:t xml:space="preserve">the </w:t>
      </w:r>
      <w:r w:rsidR="00147FB2" w:rsidRPr="000E55F3">
        <w:rPr>
          <w:bCs/>
        </w:rPr>
        <w:t>Escrow Agent</w:t>
      </w:r>
      <w:r w:rsidR="00147FB2" w:rsidRPr="0053317E">
        <w:rPr>
          <w:spacing w:val="-2"/>
          <w:szCs w:val="22"/>
        </w:rPr>
        <w:t xml:space="preserve"> </w:t>
      </w:r>
      <w:r w:rsidR="00147FB2">
        <w:rPr>
          <w:spacing w:val="-2"/>
          <w:szCs w:val="22"/>
        </w:rPr>
        <w:t>o</w:t>
      </w:r>
      <w:r w:rsidR="00147FB2">
        <w:rPr>
          <w:szCs w:val="22"/>
        </w:rPr>
        <w:t>f</w:t>
      </w:r>
      <w:r w:rsidR="00147FB2">
        <w:rPr>
          <w:spacing w:val="4"/>
          <w:szCs w:val="22"/>
        </w:rPr>
        <w:t xml:space="preserve"> </w:t>
      </w:r>
      <w:r w:rsidR="00147FB2">
        <w:rPr>
          <w:szCs w:val="22"/>
        </w:rPr>
        <w:t>pa</w:t>
      </w:r>
      <w:r w:rsidR="00147FB2">
        <w:rPr>
          <w:spacing w:val="-2"/>
          <w:szCs w:val="22"/>
        </w:rPr>
        <w:t>y</w:t>
      </w:r>
      <w:r w:rsidR="00147FB2">
        <w:rPr>
          <w:spacing w:val="-4"/>
          <w:szCs w:val="22"/>
        </w:rPr>
        <w:t>m</w:t>
      </w:r>
      <w:r w:rsidR="00147FB2">
        <w:rPr>
          <w:szCs w:val="22"/>
        </w:rPr>
        <w:t>ent</w:t>
      </w:r>
      <w:r w:rsidR="00147FB2">
        <w:rPr>
          <w:spacing w:val="4"/>
          <w:szCs w:val="22"/>
        </w:rPr>
        <w:t xml:space="preserve"> </w:t>
      </w:r>
      <w:r w:rsidR="00147FB2">
        <w:rPr>
          <w:szCs w:val="22"/>
        </w:rPr>
        <w:t>of</w:t>
      </w:r>
      <w:r w:rsidR="00147FB2">
        <w:rPr>
          <w:spacing w:val="2"/>
          <w:szCs w:val="22"/>
        </w:rPr>
        <w:t xml:space="preserve"> </w:t>
      </w:r>
      <w:r w:rsidR="00147FB2">
        <w:rPr>
          <w:spacing w:val="1"/>
          <w:szCs w:val="22"/>
        </w:rPr>
        <w:t>t</w:t>
      </w:r>
      <w:r w:rsidR="00147FB2">
        <w:rPr>
          <w:spacing w:val="-2"/>
          <w:szCs w:val="22"/>
        </w:rPr>
        <w:t>h</w:t>
      </w:r>
      <w:r w:rsidR="00147FB2">
        <w:rPr>
          <w:szCs w:val="22"/>
        </w:rPr>
        <w:t>e</w:t>
      </w:r>
      <w:r w:rsidR="00147FB2">
        <w:rPr>
          <w:spacing w:val="4"/>
          <w:szCs w:val="22"/>
        </w:rPr>
        <w:t xml:space="preserve"> </w:t>
      </w:r>
      <w:r w:rsidR="00147FB2">
        <w:rPr>
          <w:szCs w:val="22"/>
        </w:rPr>
        <w:t>c</w:t>
      </w:r>
      <w:r w:rsidR="00147FB2">
        <w:rPr>
          <w:spacing w:val="-2"/>
          <w:szCs w:val="22"/>
        </w:rPr>
        <w:t>o</w:t>
      </w:r>
      <w:r w:rsidR="00147FB2">
        <w:rPr>
          <w:spacing w:val="1"/>
          <w:szCs w:val="22"/>
        </w:rPr>
        <w:t>r</w:t>
      </w:r>
      <w:r w:rsidR="00147FB2">
        <w:rPr>
          <w:spacing w:val="-2"/>
          <w:szCs w:val="22"/>
        </w:rPr>
        <w:t>r</w:t>
      </w:r>
      <w:r w:rsidR="00147FB2">
        <w:rPr>
          <w:szCs w:val="22"/>
        </w:rPr>
        <w:t>espo</w:t>
      </w:r>
      <w:r w:rsidR="00147FB2">
        <w:rPr>
          <w:spacing w:val="-2"/>
          <w:szCs w:val="22"/>
        </w:rPr>
        <w:t>n</w:t>
      </w:r>
      <w:r w:rsidR="00147FB2">
        <w:rPr>
          <w:szCs w:val="22"/>
        </w:rPr>
        <w:t>d</w:t>
      </w:r>
      <w:r w:rsidR="00147FB2">
        <w:rPr>
          <w:spacing w:val="1"/>
          <w:szCs w:val="22"/>
        </w:rPr>
        <w:t>i</w:t>
      </w:r>
      <w:r w:rsidR="00147FB2">
        <w:rPr>
          <w:szCs w:val="22"/>
        </w:rPr>
        <w:t>ng</w:t>
      </w:r>
      <w:r w:rsidR="00147FB2">
        <w:rPr>
          <w:spacing w:val="1"/>
          <w:szCs w:val="22"/>
        </w:rPr>
        <w:t xml:space="preserve"> </w:t>
      </w:r>
      <w:r w:rsidR="00147FB2">
        <w:rPr>
          <w:szCs w:val="22"/>
        </w:rPr>
        <w:t xml:space="preserve"> Minimum Offering Amount, and</w:t>
      </w:r>
      <w:r w:rsidR="00147FB2" w:rsidRPr="0053317E">
        <w:t xml:space="preserve"> </w:t>
      </w:r>
      <w:r w:rsidR="00147FB2">
        <w:t xml:space="preserve">the Company’s </w:t>
      </w:r>
      <w:r w:rsidR="00147FB2" w:rsidRPr="00636E21">
        <w:t>notice to the Escrow Agent</w:t>
      </w:r>
      <w:r w:rsidR="00147FB2">
        <w:t xml:space="preserve"> </w:t>
      </w:r>
      <w:r w:rsidR="00147FB2" w:rsidRPr="00636E21">
        <w:t>that it has ceased accepting additional subscriptions</w:t>
      </w:r>
      <w:r w:rsidR="00147FB2">
        <w:rPr>
          <w:szCs w:val="22"/>
        </w:rPr>
        <w:t xml:space="preserve">; (ii) </w:t>
      </w:r>
      <w:r w:rsidR="00147FB2">
        <w:t xml:space="preserve">the Company’s acceptance of subscriptions for </w:t>
      </w:r>
      <w:r w:rsidR="00147FB2">
        <w:rPr>
          <w:szCs w:val="22"/>
        </w:rPr>
        <w:t xml:space="preserve">all </w:t>
      </w:r>
      <w:r w:rsidR="003A6A8A">
        <w:rPr>
          <w:szCs w:val="22"/>
        </w:rPr>
        <w:t>8,600</w:t>
      </w:r>
      <w:r w:rsidR="00147FB2">
        <w:rPr>
          <w:szCs w:val="22"/>
        </w:rPr>
        <w:t xml:space="preserve"> units</w:t>
      </w:r>
      <w:r w:rsidR="00147FB2">
        <w:rPr>
          <w:spacing w:val="-14"/>
          <w:szCs w:val="22"/>
        </w:rPr>
        <w:t xml:space="preserve"> </w:t>
      </w:r>
      <w:r w:rsidR="00147FB2">
        <w:rPr>
          <w:spacing w:val="-2"/>
          <w:szCs w:val="22"/>
        </w:rPr>
        <w:t>o</w:t>
      </w:r>
      <w:r w:rsidR="00147FB2">
        <w:rPr>
          <w:spacing w:val="1"/>
          <w:szCs w:val="22"/>
        </w:rPr>
        <w:t>f</w:t>
      </w:r>
      <w:r w:rsidR="00147FB2">
        <w:rPr>
          <w:spacing w:val="-2"/>
          <w:szCs w:val="22"/>
        </w:rPr>
        <w:t>f</w:t>
      </w:r>
      <w:r w:rsidR="00147FB2">
        <w:rPr>
          <w:szCs w:val="22"/>
        </w:rPr>
        <w:t>e</w:t>
      </w:r>
      <w:r w:rsidR="00147FB2">
        <w:rPr>
          <w:spacing w:val="1"/>
          <w:szCs w:val="22"/>
        </w:rPr>
        <w:t>r</w:t>
      </w:r>
      <w:r w:rsidR="00147FB2">
        <w:rPr>
          <w:spacing w:val="-2"/>
          <w:szCs w:val="22"/>
        </w:rPr>
        <w:t>e</w:t>
      </w:r>
      <w:r w:rsidR="00147FB2">
        <w:rPr>
          <w:szCs w:val="22"/>
        </w:rPr>
        <w:t>d</w:t>
      </w:r>
      <w:r w:rsidR="00147FB2">
        <w:rPr>
          <w:spacing w:val="-14"/>
          <w:szCs w:val="22"/>
        </w:rPr>
        <w:t xml:space="preserve"> </w:t>
      </w:r>
      <w:r w:rsidR="00147FB2">
        <w:rPr>
          <w:szCs w:val="22"/>
        </w:rPr>
        <w:t>pu</w:t>
      </w:r>
      <w:r w:rsidR="00147FB2">
        <w:rPr>
          <w:spacing w:val="1"/>
          <w:szCs w:val="22"/>
        </w:rPr>
        <w:t>r</w:t>
      </w:r>
      <w:r w:rsidR="00147FB2">
        <w:rPr>
          <w:spacing w:val="-2"/>
          <w:szCs w:val="22"/>
        </w:rPr>
        <w:t>s</w:t>
      </w:r>
      <w:r w:rsidR="00147FB2">
        <w:rPr>
          <w:szCs w:val="22"/>
        </w:rPr>
        <w:t>ua</w:t>
      </w:r>
      <w:r w:rsidR="00147FB2">
        <w:rPr>
          <w:spacing w:val="-2"/>
          <w:szCs w:val="22"/>
        </w:rPr>
        <w:t>n</w:t>
      </w:r>
      <w:r w:rsidR="00147FB2">
        <w:rPr>
          <w:szCs w:val="22"/>
        </w:rPr>
        <w:t>t</w:t>
      </w:r>
      <w:r w:rsidR="00147FB2">
        <w:rPr>
          <w:spacing w:val="-13"/>
          <w:szCs w:val="22"/>
        </w:rPr>
        <w:t xml:space="preserve"> </w:t>
      </w:r>
      <w:r w:rsidR="00147FB2">
        <w:rPr>
          <w:spacing w:val="1"/>
          <w:szCs w:val="22"/>
        </w:rPr>
        <w:t>t</w:t>
      </w:r>
      <w:r w:rsidR="00147FB2">
        <w:rPr>
          <w:szCs w:val="22"/>
        </w:rPr>
        <w:t>o</w:t>
      </w:r>
      <w:r w:rsidR="00147FB2">
        <w:rPr>
          <w:spacing w:val="-14"/>
          <w:szCs w:val="22"/>
        </w:rPr>
        <w:t xml:space="preserve"> </w:t>
      </w:r>
      <w:r w:rsidR="00147FB2">
        <w:rPr>
          <w:spacing w:val="-1"/>
          <w:szCs w:val="22"/>
        </w:rPr>
        <w:t>t</w:t>
      </w:r>
      <w:r w:rsidR="00147FB2">
        <w:rPr>
          <w:spacing w:val="-2"/>
          <w:szCs w:val="22"/>
        </w:rPr>
        <w:t>h</w:t>
      </w:r>
      <w:r w:rsidR="00147FB2">
        <w:rPr>
          <w:spacing w:val="-1"/>
          <w:szCs w:val="22"/>
        </w:rPr>
        <w:t>i</w:t>
      </w:r>
      <w:r w:rsidR="00147FB2">
        <w:rPr>
          <w:szCs w:val="22"/>
        </w:rPr>
        <w:t>s</w:t>
      </w:r>
      <w:r w:rsidR="00147FB2">
        <w:rPr>
          <w:spacing w:val="-19"/>
          <w:szCs w:val="22"/>
        </w:rPr>
        <w:t xml:space="preserve"> </w:t>
      </w:r>
      <w:r w:rsidR="00147FB2">
        <w:rPr>
          <w:spacing w:val="-4"/>
          <w:szCs w:val="22"/>
        </w:rPr>
        <w:t>O</w:t>
      </w:r>
      <w:r w:rsidR="00147FB2">
        <w:rPr>
          <w:spacing w:val="-2"/>
          <w:szCs w:val="22"/>
        </w:rPr>
        <w:t>ffer</w:t>
      </w:r>
      <w:r w:rsidR="00147FB2">
        <w:rPr>
          <w:spacing w:val="-1"/>
          <w:szCs w:val="22"/>
        </w:rPr>
        <w:t>i</w:t>
      </w:r>
      <w:r w:rsidR="00147FB2">
        <w:rPr>
          <w:spacing w:val="-2"/>
          <w:szCs w:val="22"/>
        </w:rPr>
        <w:t>n</w:t>
      </w:r>
      <w:r w:rsidR="00147FB2">
        <w:rPr>
          <w:szCs w:val="22"/>
        </w:rPr>
        <w:t>g</w:t>
      </w:r>
      <w:r w:rsidR="00147FB2">
        <w:rPr>
          <w:spacing w:val="-21"/>
          <w:szCs w:val="22"/>
        </w:rPr>
        <w:t xml:space="preserve"> </w:t>
      </w:r>
      <w:r w:rsidR="00147FB2">
        <w:rPr>
          <w:spacing w:val="-2"/>
          <w:szCs w:val="22"/>
        </w:rPr>
        <w:t>an</w:t>
      </w:r>
      <w:r w:rsidR="00147FB2">
        <w:rPr>
          <w:szCs w:val="22"/>
        </w:rPr>
        <w:t>d</w:t>
      </w:r>
      <w:r w:rsidR="00147FB2">
        <w:rPr>
          <w:spacing w:val="-19"/>
          <w:szCs w:val="22"/>
        </w:rPr>
        <w:t xml:space="preserve"> </w:t>
      </w:r>
      <w:r w:rsidR="00147FB2">
        <w:rPr>
          <w:spacing w:val="-2"/>
          <w:szCs w:val="22"/>
        </w:rPr>
        <w:t>rece</w:t>
      </w:r>
      <w:r w:rsidR="00147FB2">
        <w:rPr>
          <w:spacing w:val="-1"/>
          <w:szCs w:val="22"/>
        </w:rPr>
        <w:t>i</w:t>
      </w:r>
      <w:r w:rsidR="00147FB2">
        <w:rPr>
          <w:spacing w:val="-3"/>
          <w:szCs w:val="22"/>
        </w:rPr>
        <w:t>p</w:t>
      </w:r>
      <w:r w:rsidR="00147FB2">
        <w:rPr>
          <w:szCs w:val="22"/>
        </w:rPr>
        <w:t>t</w:t>
      </w:r>
      <w:r w:rsidR="00147FB2">
        <w:rPr>
          <w:spacing w:val="-18"/>
          <w:szCs w:val="22"/>
        </w:rPr>
        <w:t xml:space="preserve"> </w:t>
      </w:r>
      <w:r w:rsidR="00147FB2">
        <w:rPr>
          <w:spacing w:val="-2"/>
          <w:szCs w:val="22"/>
        </w:rPr>
        <w:t>b</w:t>
      </w:r>
      <w:r w:rsidR="00147FB2">
        <w:rPr>
          <w:szCs w:val="22"/>
        </w:rPr>
        <w:t>y</w:t>
      </w:r>
      <w:r w:rsidR="00147FB2" w:rsidRPr="000E55F3">
        <w:t xml:space="preserve"> </w:t>
      </w:r>
      <w:r w:rsidR="00147FB2">
        <w:rPr>
          <w:szCs w:val="22"/>
        </w:rPr>
        <w:t xml:space="preserve">the </w:t>
      </w:r>
      <w:r w:rsidR="00147FB2" w:rsidRPr="000E55F3">
        <w:t>Escrow Agent</w:t>
      </w:r>
      <w:r w:rsidR="00147FB2">
        <w:rPr>
          <w:szCs w:val="22"/>
        </w:rPr>
        <w:t xml:space="preserve"> </w:t>
      </w:r>
      <w:r w:rsidR="00147FB2">
        <w:rPr>
          <w:spacing w:val="-2"/>
          <w:szCs w:val="22"/>
        </w:rPr>
        <w:t>o</w:t>
      </w:r>
      <w:r w:rsidR="00147FB2">
        <w:rPr>
          <w:szCs w:val="22"/>
        </w:rPr>
        <w:t>f</w:t>
      </w:r>
      <w:r w:rsidR="00147FB2">
        <w:rPr>
          <w:spacing w:val="4"/>
          <w:szCs w:val="22"/>
        </w:rPr>
        <w:t xml:space="preserve"> </w:t>
      </w:r>
      <w:r w:rsidR="00147FB2">
        <w:rPr>
          <w:szCs w:val="22"/>
        </w:rPr>
        <w:t>pa</w:t>
      </w:r>
      <w:r w:rsidR="00147FB2">
        <w:rPr>
          <w:spacing w:val="-2"/>
          <w:szCs w:val="22"/>
        </w:rPr>
        <w:t>y</w:t>
      </w:r>
      <w:r w:rsidR="00147FB2">
        <w:rPr>
          <w:spacing w:val="-4"/>
          <w:szCs w:val="22"/>
        </w:rPr>
        <w:t>m</w:t>
      </w:r>
      <w:r w:rsidR="00147FB2">
        <w:rPr>
          <w:szCs w:val="22"/>
        </w:rPr>
        <w:t>ent</w:t>
      </w:r>
      <w:r w:rsidR="00147FB2">
        <w:rPr>
          <w:spacing w:val="4"/>
          <w:szCs w:val="22"/>
        </w:rPr>
        <w:t xml:space="preserve"> </w:t>
      </w:r>
      <w:r w:rsidR="00147FB2">
        <w:rPr>
          <w:szCs w:val="22"/>
        </w:rPr>
        <w:t>of</w:t>
      </w:r>
      <w:r w:rsidR="00147FB2">
        <w:rPr>
          <w:spacing w:val="2"/>
          <w:szCs w:val="22"/>
        </w:rPr>
        <w:t xml:space="preserve"> </w:t>
      </w:r>
      <w:r w:rsidR="00147FB2">
        <w:rPr>
          <w:spacing w:val="1"/>
          <w:szCs w:val="22"/>
        </w:rPr>
        <w:t>t</w:t>
      </w:r>
      <w:r w:rsidR="00147FB2">
        <w:rPr>
          <w:spacing w:val="-2"/>
          <w:szCs w:val="22"/>
        </w:rPr>
        <w:t>h</w:t>
      </w:r>
      <w:r w:rsidR="00147FB2">
        <w:rPr>
          <w:szCs w:val="22"/>
        </w:rPr>
        <w:t>e</w:t>
      </w:r>
      <w:r w:rsidR="00147FB2">
        <w:rPr>
          <w:spacing w:val="4"/>
          <w:szCs w:val="22"/>
        </w:rPr>
        <w:t xml:space="preserve"> </w:t>
      </w:r>
      <w:r w:rsidR="00147FB2">
        <w:rPr>
          <w:szCs w:val="22"/>
        </w:rPr>
        <w:t>c</w:t>
      </w:r>
      <w:r w:rsidR="00147FB2">
        <w:rPr>
          <w:spacing w:val="-2"/>
          <w:szCs w:val="22"/>
        </w:rPr>
        <w:t>o</w:t>
      </w:r>
      <w:r w:rsidR="00147FB2">
        <w:rPr>
          <w:spacing w:val="1"/>
          <w:szCs w:val="22"/>
        </w:rPr>
        <w:t>r</w:t>
      </w:r>
      <w:r w:rsidR="00147FB2">
        <w:rPr>
          <w:spacing w:val="-2"/>
          <w:szCs w:val="22"/>
        </w:rPr>
        <w:t>r</w:t>
      </w:r>
      <w:r w:rsidR="00147FB2">
        <w:rPr>
          <w:szCs w:val="22"/>
        </w:rPr>
        <w:t>espo</w:t>
      </w:r>
      <w:r w:rsidR="00147FB2">
        <w:rPr>
          <w:spacing w:val="-2"/>
          <w:szCs w:val="22"/>
        </w:rPr>
        <w:t>n</w:t>
      </w:r>
      <w:r w:rsidR="00147FB2">
        <w:rPr>
          <w:szCs w:val="22"/>
        </w:rPr>
        <w:t>d</w:t>
      </w:r>
      <w:r w:rsidR="00147FB2">
        <w:rPr>
          <w:spacing w:val="1"/>
          <w:szCs w:val="22"/>
        </w:rPr>
        <w:t>i</w:t>
      </w:r>
      <w:r w:rsidR="00147FB2">
        <w:rPr>
          <w:szCs w:val="22"/>
        </w:rPr>
        <w:t>ng</w:t>
      </w:r>
      <w:r w:rsidR="00147FB2">
        <w:rPr>
          <w:spacing w:val="1"/>
          <w:szCs w:val="22"/>
        </w:rPr>
        <w:t xml:space="preserve"> </w:t>
      </w:r>
      <w:r w:rsidR="00147FB2">
        <w:rPr>
          <w:szCs w:val="22"/>
        </w:rPr>
        <w:t>s</w:t>
      </w:r>
      <w:r w:rsidR="00147FB2">
        <w:rPr>
          <w:spacing w:val="-2"/>
          <w:szCs w:val="22"/>
        </w:rPr>
        <w:t>ub</w:t>
      </w:r>
      <w:r w:rsidR="00147FB2">
        <w:rPr>
          <w:szCs w:val="22"/>
        </w:rPr>
        <w:t>sc</w:t>
      </w:r>
      <w:r w:rsidR="00147FB2">
        <w:rPr>
          <w:spacing w:val="-2"/>
          <w:szCs w:val="22"/>
        </w:rPr>
        <w:t>r</w:t>
      </w:r>
      <w:r w:rsidR="00147FB2">
        <w:rPr>
          <w:spacing w:val="1"/>
          <w:szCs w:val="22"/>
        </w:rPr>
        <w:t>i</w:t>
      </w:r>
      <w:r w:rsidR="00147FB2">
        <w:rPr>
          <w:szCs w:val="22"/>
        </w:rPr>
        <w:t>p</w:t>
      </w:r>
      <w:r w:rsidR="00147FB2">
        <w:rPr>
          <w:spacing w:val="-1"/>
          <w:szCs w:val="22"/>
        </w:rPr>
        <w:t>t</w:t>
      </w:r>
      <w:r w:rsidR="00147FB2">
        <w:rPr>
          <w:spacing w:val="1"/>
          <w:szCs w:val="22"/>
        </w:rPr>
        <w:t>i</w:t>
      </w:r>
      <w:r w:rsidR="00147FB2">
        <w:rPr>
          <w:szCs w:val="22"/>
        </w:rPr>
        <w:t>on</w:t>
      </w:r>
      <w:r w:rsidR="00147FB2">
        <w:rPr>
          <w:spacing w:val="1"/>
          <w:szCs w:val="22"/>
        </w:rPr>
        <w:t xml:space="preserve"> </w:t>
      </w:r>
      <w:r w:rsidR="00147FB2">
        <w:rPr>
          <w:szCs w:val="22"/>
        </w:rPr>
        <w:t>a</w:t>
      </w:r>
      <w:r w:rsidR="00147FB2">
        <w:rPr>
          <w:spacing w:val="-4"/>
          <w:szCs w:val="22"/>
        </w:rPr>
        <w:t>m</w:t>
      </w:r>
      <w:r w:rsidR="00147FB2">
        <w:rPr>
          <w:szCs w:val="22"/>
        </w:rPr>
        <w:t>oun</w:t>
      </w:r>
      <w:r w:rsidR="00147FB2">
        <w:rPr>
          <w:spacing w:val="1"/>
          <w:szCs w:val="22"/>
        </w:rPr>
        <w:t>t</w:t>
      </w:r>
      <w:r w:rsidR="00147FB2">
        <w:rPr>
          <w:szCs w:val="22"/>
        </w:rPr>
        <w:t>s</w:t>
      </w:r>
      <w:r w:rsidR="00147FB2">
        <w:t xml:space="preserve">; (iii) the Company’s termination of this Offering in the Manager’s sole and absolute discretion; </w:t>
      </w:r>
      <w:r w:rsidR="00147FB2" w:rsidRPr="00636E21">
        <w:t xml:space="preserve">and (iv) </w:t>
      </w:r>
      <w:r w:rsidR="0023723C">
        <w:t>approximately twenty-four (24) months from the date of this Memorandum</w:t>
      </w:r>
      <w:r w:rsidR="00147FB2">
        <w:t>.</w:t>
      </w:r>
    </w:p>
    <w:p w14:paraId="3B013A0B" w14:textId="77777777" w:rsidR="00DD2DBF" w:rsidRDefault="0069093D">
      <w:pPr>
        <w:pStyle w:val="BodyText"/>
      </w:pPr>
      <w:r>
        <w:t>The Company reserves the right, in its sole discretion and for any reason whatsoever, to: (</w:t>
      </w:r>
      <w:proofErr w:type="spellStart"/>
      <w:r>
        <w:t>i</w:t>
      </w:r>
      <w:proofErr w:type="spellEnd"/>
      <w:r>
        <w:t xml:space="preserve">) modify, amend, and/or withdraw all or a portion of this Offering; (ii) accept or reject in whole or in part any prospective investment in the Units; and (iii) allot to any prospective investor less than the full amount of Units such prospective investor desires to purchase. </w:t>
      </w:r>
    </w:p>
    <w:p w14:paraId="391C93A2" w14:textId="3319B113" w:rsidR="00DD2DBF" w:rsidRDefault="0069093D">
      <w:pPr>
        <w:pStyle w:val="BodyText"/>
      </w:pPr>
      <w:r>
        <w:t xml:space="preserve">The Escrow Agent will hold all subscriptions and payments in escrow until the earlier of: (a) </w:t>
      </w:r>
      <w:r w:rsidR="008912BF" w:rsidRPr="000B05E6">
        <w:rPr>
          <w:spacing w:val="1"/>
        </w:rPr>
        <w:t>t</w:t>
      </w:r>
      <w:r w:rsidR="008912BF" w:rsidRPr="000B05E6">
        <w:rPr>
          <w:spacing w:val="-2"/>
        </w:rPr>
        <w:t>h</w:t>
      </w:r>
      <w:r w:rsidR="008912BF" w:rsidRPr="009007E3">
        <w:rPr>
          <w:szCs w:val="22"/>
        </w:rPr>
        <w:t>e</w:t>
      </w:r>
      <w:r w:rsidR="008912BF" w:rsidRPr="000B05E6">
        <w:rPr>
          <w:spacing w:val="3"/>
        </w:rPr>
        <w:t xml:space="preserve"> </w:t>
      </w:r>
      <w:r w:rsidR="008912BF" w:rsidRPr="000B05E6">
        <w:rPr>
          <w:spacing w:val="-1"/>
        </w:rPr>
        <w:t>C</w:t>
      </w:r>
      <w:r w:rsidR="008912BF" w:rsidRPr="009007E3">
        <w:rPr>
          <w:szCs w:val="22"/>
        </w:rPr>
        <w:t>o</w:t>
      </w:r>
      <w:r w:rsidR="008912BF" w:rsidRPr="000B05E6">
        <w:rPr>
          <w:spacing w:val="-4"/>
        </w:rPr>
        <w:t>m</w:t>
      </w:r>
      <w:r w:rsidR="008912BF" w:rsidRPr="009007E3">
        <w:rPr>
          <w:szCs w:val="22"/>
        </w:rPr>
        <w:t>pan</w:t>
      </w:r>
      <w:r w:rsidR="008912BF" w:rsidRPr="000B05E6">
        <w:rPr>
          <w:spacing w:val="-2"/>
        </w:rPr>
        <w:t>y</w:t>
      </w:r>
      <w:r w:rsidR="008912BF" w:rsidRPr="000B05E6">
        <w:rPr>
          <w:spacing w:val="1"/>
        </w:rPr>
        <w:t>’</w:t>
      </w:r>
      <w:r w:rsidR="008912BF" w:rsidRPr="009007E3">
        <w:rPr>
          <w:szCs w:val="22"/>
        </w:rPr>
        <w:t>s</w:t>
      </w:r>
      <w:r w:rsidR="008912BF" w:rsidRPr="000B05E6">
        <w:rPr>
          <w:spacing w:val="3"/>
        </w:rPr>
        <w:t xml:space="preserve"> </w:t>
      </w:r>
      <w:r w:rsidR="008912BF" w:rsidRPr="009007E3">
        <w:rPr>
          <w:szCs w:val="22"/>
        </w:rPr>
        <w:t>acce</w:t>
      </w:r>
      <w:r w:rsidR="008912BF" w:rsidRPr="000B05E6">
        <w:rPr>
          <w:spacing w:val="-2"/>
        </w:rPr>
        <w:t>p</w:t>
      </w:r>
      <w:r w:rsidR="008912BF" w:rsidRPr="000B05E6">
        <w:rPr>
          <w:spacing w:val="1"/>
        </w:rPr>
        <w:t>t</w:t>
      </w:r>
      <w:r w:rsidR="008912BF" w:rsidRPr="009007E3">
        <w:rPr>
          <w:szCs w:val="22"/>
        </w:rPr>
        <w:t>a</w:t>
      </w:r>
      <w:r w:rsidR="008912BF" w:rsidRPr="000B05E6">
        <w:rPr>
          <w:spacing w:val="-2"/>
        </w:rPr>
        <w:t>n</w:t>
      </w:r>
      <w:r w:rsidR="008912BF" w:rsidRPr="009007E3">
        <w:rPr>
          <w:szCs w:val="22"/>
        </w:rPr>
        <w:t>ce</w:t>
      </w:r>
      <w:r w:rsidR="008912BF" w:rsidRPr="000B05E6">
        <w:rPr>
          <w:spacing w:val="3"/>
        </w:rPr>
        <w:t xml:space="preserve"> </w:t>
      </w:r>
      <w:r w:rsidR="008912BF" w:rsidRPr="000B05E6">
        <w:rPr>
          <w:spacing w:val="-2"/>
        </w:rPr>
        <w:t>o</w:t>
      </w:r>
      <w:r w:rsidR="008912BF" w:rsidRPr="009007E3">
        <w:rPr>
          <w:szCs w:val="22"/>
        </w:rPr>
        <w:t>f subs</w:t>
      </w:r>
      <w:r w:rsidR="008912BF" w:rsidRPr="000B05E6">
        <w:rPr>
          <w:spacing w:val="-2"/>
        </w:rPr>
        <w:t>c</w:t>
      </w:r>
      <w:r w:rsidR="008912BF" w:rsidRPr="000B05E6">
        <w:rPr>
          <w:spacing w:val="1"/>
        </w:rPr>
        <w:t>ri</w:t>
      </w:r>
      <w:r w:rsidR="008912BF" w:rsidRPr="000B05E6">
        <w:rPr>
          <w:spacing w:val="-2"/>
        </w:rPr>
        <w:t>p</w:t>
      </w:r>
      <w:r w:rsidR="008912BF" w:rsidRPr="000B05E6">
        <w:rPr>
          <w:spacing w:val="-1"/>
        </w:rPr>
        <w:t>t</w:t>
      </w:r>
      <w:r w:rsidR="008912BF" w:rsidRPr="000B05E6">
        <w:rPr>
          <w:spacing w:val="1"/>
        </w:rPr>
        <w:t>i</w:t>
      </w:r>
      <w:r w:rsidR="008912BF" w:rsidRPr="009007E3">
        <w:rPr>
          <w:szCs w:val="22"/>
        </w:rPr>
        <w:t>ons</w:t>
      </w:r>
      <w:r w:rsidR="008912BF" w:rsidRPr="000B05E6">
        <w:rPr>
          <w:spacing w:val="-14"/>
        </w:rPr>
        <w:t xml:space="preserve"> </w:t>
      </w:r>
      <w:r w:rsidR="008912BF" w:rsidRPr="000B05E6">
        <w:rPr>
          <w:spacing w:val="-2"/>
        </w:rPr>
        <w:t>f</w:t>
      </w:r>
      <w:r w:rsidR="008912BF" w:rsidRPr="009007E3">
        <w:rPr>
          <w:szCs w:val="22"/>
        </w:rPr>
        <w:t>or</w:t>
      </w:r>
      <w:r w:rsidR="008912BF">
        <w:rPr>
          <w:szCs w:val="22"/>
        </w:rPr>
        <w:t xml:space="preserve"> and the Escrow Agent’s receipt of subscriptions amounts equaling the </w:t>
      </w:r>
      <w:r w:rsidR="00147FB2">
        <w:rPr>
          <w:szCs w:val="22"/>
        </w:rPr>
        <w:t>M</w:t>
      </w:r>
      <w:r w:rsidR="008912BF">
        <w:rPr>
          <w:szCs w:val="22"/>
        </w:rPr>
        <w:t xml:space="preserve">inimum </w:t>
      </w:r>
      <w:r w:rsidR="00147FB2">
        <w:rPr>
          <w:szCs w:val="22"/>
        </w:rPr>
        <w:t>O</w:t>
      </w:r>
      <w:r w:rsidR="008912BF">
        <w:rPr>
          <w:szCs w:val="22"/>
        </w:rPr>
        <w:t xml:space="preserve">ffering </w:t>
      </w:r>
      <w:r w:rsidR="00147FB2">
        <w:rPr>
          <w:szCs w:val="22"/>
        </w:rPr>
        <w:t>A</w:t>
      </w:r>
      <w:r w:rsidR="008912BF">
        <w:rPr>
          <w:szCs w:val="22"/>
        </w:rPr>
        <w:t>mount of $</w:t>
      </w:r>
      <w:r w:rsidR="00511A83">
        <w:rPr>
          <w:szCs w:val="22"/>
        </w:rPr>
        <w:t>27</w:t>
      </w:r>
      <w:r w:rsidR="008912BF">
        <w:rPr>
          <w:szCs w:val="22"/>
        </w:rPr>
        <w:t>,</w:t>
      </w:r>
      <w:r w:rsidR="00511A83">
        <w:rPr>
          <w:szCs w:val="22"/>
        </w:rPr>
        <w:t>000</w:t>
      </w:r>
      <w:r w:rsidR="00147FB2">
        <w:rPr>
          <w:szCs w:val="22"/>
        </w:rPr>
        <w:t xml:space="preserve">,000, </w:t>
      </w:r>
      <w:r w:rsidR="00147FB2">
        <w:t>at which time all subscriptions and payments shall be released by the Escrow Agent to the Company upon receipt by Escrow Agent of a notice from the Manager of the Company</w:t>
      </w:r>
      <w:r w:rsidR="008912BF">
        <w:rPr>
          <w:szCs w:val="22"/>
        </w:rPr>
        <w:t xml:space="preserve">; (b) </w:t>
      </w:r>
      <w:r>
        <w:t>the Company’s acceptance of subscriptions for the Maximum Offering Amount, at which time all subscriptions and payments shall be released by the Escrow Agent to the Company upon receipt by Escrow Agent of a notice from the Manager of the Company, (</w:t>
      </w:r>
      <w:r w:rsidR="008912BF">
        <w:t>c</w:t>
      </w:r>
      <w:r>
        <w:t xml:space="preserve">) the Company </w:t>
      </w:r>
      <w:r>
        <w:lastRenderedPageBreak/>
        <w:t xml:space="preserve">has terminated the Offering, in the sole discretion of the Manager, at which time all subscriptions and payments shall be returned by the Escrow Agent as directed by the Manager of Company to the respective subscribers without interest thereon, </w:t>
      </w:r>
      <w:r w:rsidR="008645DE">
        <w:t>or (d)</w:t>
      </w:r>
      <w:r>
        <w:t xml:space="preserve"> </w:t>
      </w:r>
      <w:r w:rsidR="0023723C">
        <w:t>approximately twenty-four (24) months from the date of this Memorandum</w:t>
      </w:r>
      <w:r w:rsidRPr="00636E21">
        <w:t>,</w:t>
      </w:r>
      <w:r>
        <w:t xml:space="preserve"> at which time all subscriptions and payments shall be returned by the Escrow Agent as directed by the Manager of Company to the respective subscribers without interest thereon. </w:t>
      </w:r>
      <w:r w:rsidR="000F1F61">
        <w:t xml:space="preserve">Notwithstanding the foregoing, the Manager, in its discretion, may also break escrow at such time as the escrow account has a balance of </w:t>
      </w:r>
      <w:r w:rsidR="004315DE">
        <w:t>$</w:t>
      </w:r>
      <w:r w:rsidR="00D248E0">
        <w:t>27</w:t>
      </w:r>
      <w:r w:rsidR="004315DE">
        <w:t>,</w:t>
      </w:r>
      <w:r w:rsidR="00D248E0">
        <w:t>000</w:t>
      </w:r>
      <w:r w:rsidR="004315DE">
        <w:t>,000</w:t>
      </w:r>
      <w:r w:rsidR="000F1F61">
        <w:t xml:space="preserve">.  </w:t>
      </w:r>
    </w:p>
    <w:p w14:paraId="18588D50" w14:textId="1FE120AC" w:rsidR="00DD2DBF" w:rsidRDefault="0069093D">
      <w:pPr>
        <w:pStyle w:val="BodyText"/>
        <w:rPr>
          <w:szCs w:val="22"/>
        </w:rPr>
      </w:pPr>
      <w:r w:rsidRPr="0025481A">
        <w:rPr>
          <w:szCs w:val="22"/>
        </w:rPr>
        <w:t>The Offering Price of the Units has been determined in accordance with the projected immediate cash needs of the Company and expected necessary reserves, and otherwise does not bear any relationship to the Company’s assets, book value, results of operations or any other established criteria of value</w:t>
      </w:r>
      <w:r>
        <w:rPr>
          <w:szCs w:val="22"/>
        </w:rPr>
        <w:t xml:space="preserve">. </w:t>
      </w:r>
    </w:p>
    <w:p w14:paraId="1831F947" w14:textId="4C478264" w:rsidR="00DD2DBF" w:rsidRDefault="0069093D">
      <w:pPr>
        <w:pStyle w:val="BodyText"/>
      </w:pPr>
      <w:r>
        <w:t xml:space="preserve">Except to the extent distributions are otherwise required by the Company’s </w:t>
      </w:r>
      <w:r w:rsidR="00AC3B6F">
        <w:rPr>
          <w:szCs w:val="22"/>
        </w:rPr>
        <w:t>Limited Liability Company</w:t>
      </w:r>
      <w:r w:rsidR="00CB22BE">
        <w:rPr>
          <w:szCs w:val="22"/>
        </w:rPr>
        <w:t xml:space="preserve"> Agreement</w:t>
      </w:r>
      <w:r w:rsidR="00E8745F">
        <w:rPr>
          <w:szCs w:val="22"/>
        </w:rPr>
        <w:t xml:space="preserve"> dated </w:t>
      </w:r>
      <w:r w:rsidR="00AC3B6F">
        <w:rPr>
          <w:szCs w:val="22"/>
        </w:rPr>
        <w:t>February 8, 2024</w:t>
      </w:r>
      <w:r w:rsidR="00B1103B">
        <w:t>, as the same may be amended from time to time</w:t>
      </w:r>
      <w:r>
        <w:t xml:space="preserve"> (the “</w:t>
      </w:r>
      <w:r w:rsidR="00CB22BE">
        <w:rPr>
          <w:b/>
        </w:rPr>
        <w:t>Operating Agreement</w:t>
      </w:r>
      <w:r>
        <w:t>”), the Manager may reinvest gains and income generated by the Company’s portfolio in working capital or other projects; accordingly, Members should anticipate paying taxes on any income and gains allocated to them each year from cash available from other sources.</w:t>
      </w:r>
      <w:bookmarkStart w:id="10" w:name="_Toc456614213"/>
      <w:bookmarkStart w:id="11" w:name="_Toc515527464"/>
      <w:bookmarkEnd w:id="7"/>
    </w:p>
    <w:p w14:paraId="5034C9A5" w14:textId="6D2F2F49" w:rsidR="00DD2DBF" w:rsidRDefault="0069093D">
      <w:pPr>
        <w:pStyle w:val="BodyText"/>
      </w:pPr>
      <w:r>
        <w:t xml:space="preserve">The </w:t>
      </w:r>
      <w:r w:rsidR="00B200DF">
        <w:t>Company</w:t>
      </w:r>
      <w:r>
        <w:t xml:space="preserve"> may, in its sole discretion, </w:t>
      </w:r>
      <w:r w:rsidR="005B6D0F">
        <w:t xml:space="preserve">provide certain accommodations to Special Members, such as selling them </w:t>
      </w:r>
      <w:r>
        <w:t xml:space="preserve">Units at a discount to the established purchase </w:t>
      </w:r>
      <w:r w:rsidR="00663C9B">
        <w:t xml:space="preserve">price of </w:t>
      </w:r>
      <w:r w:rsidR="004315DE">
        <w:t>$1</w:t>
      </w:r>
      <w:r w:rsidR="00230E5C">
        <w:t>0</w:t>
      </w:r>
      <w:r w:rsidR="004315DE">
        <w:t>,000 per unit</w:t>
      </w:r>
      <w:r w:rsidR="005B6D0F">
        <w:t xml:space="preserve"> or allow them to subscribe for less than the Minimum Investment.</w:t>
      </w:r>
      <w:r w:rsidR="007651DB">
        <w:t xml:space="preserve"> </w:t>
      </w:r>
    </w:p>
    <w:p w14:paraId="1428A945" w14:textId="77777777" w:rsidR="00DD2DBF" w:rsidRDefault="0069093D">
      <w:pPr>
        <w:pStyle w:val="BodyText"/>
      </w:pPr>
      <w:r>
        <w:t>The offer and sale of the Units has not and will not be registered under the Securities Act or the securities laws of any state. The Units will be offered and sold in reliance upon available exemptions from the registration requirements from such securities laws.</w:t>
      </w:r>
    </w:p>
    <w:p w14:paraId="76F265E0" w14:textId="77777777" w:rsidR="00DD2DBF" w:rsidRDefault="0069093D">
      <w:pPr>
        <w:pStyle w:val="Heading2"/>
        <w:rPr>
          <w:szCs w:val="22"/>
        </w:rPr>
      </w:pPr>
      <w:bookmarkStart w:id="12" w:name="_Toc15210052"/>
      <w:bookmarkStart w:id="13" w:name="_Toc160579496"/>
      <w:r>
        <w:rPr>
          <w:szCs w:val="22"/>
        </w:rPr>
        <w:t>Investor Qualifications and Suitability</w:t>
      </w:r>
      <w:bookmarkEnd w:id="12"/>
      <w:bookmarkEnd w:id="13"/>
    </w:p>
    <w:p w14:paraId="1011D4DD" w14:textId="7139AC73" w:rsidR="00A900E8" w:rsidRDefault="0069093D" w:rsidP="00A900E8">
      <w:pPr>
        <w:pStyle w:val="BodyText"/>
      </w:pPr>
      <w:r>
        <w:rPr>
          <w:szCs w:val="22"/>
        </w:rPr>
        <w:t xml:space="preserve">This Offering is made in reliance on exemptions to the registration and qualification requirements of the Securities Act and applicable state and federal securities laws. Subscriptions will be accepted only from investors who are “accredited investors,” as defined by Rule 501 of Regulation D under the Securities Act. Investors who are not “accredited investors” are not eligible to subscribe for this Offering. The </w:t>
      </w:r>
      <w:r w:rsidR="005B6D0F">
        <w:t>Company</w:t>
      </w:r>
      <w:r>
        <w:t xml:space="preserve"> reserves the right to approve or disapprove of each prospective investor and to accept or reject any subscriptions in whole or in part. The </w:t>
      </w:r>
      <w:r w:rsidR="005B6D0F">
        <w:t>Company</w:t>
      </w:r>
      <w:r>
        <w:t xml:space="preserve"> will require each prospective investor to complete and submit the Subscription Documents (including the signature page to the Subscription Agreement, attached hereto as </w:t>
      </w:r>
      <w:r>
        <w:rPr>
          <w:u w:val="single"/>
        </w:rPr>
        <w:t xml:space="preserve">Exhibit </w:t>
      </w:r>
      <w:r w:rsidR="007F2FE5">
        <w:rPr>
          <w:u w:val="single"/>
        </w:rPr>
        <w:t>B</w:t>
      </w:r>
      <w:r>
        <w:t>) and represent therein that: (</w:t>
      </w:r>
      <w:proofErr w:type="spellStart"/>
      <w:r>
        <w:t>i</w:t>
      </w:r>
      <w:proofErr w:type="spellEnd"/>
      <w:r>
        <w:t>) such investor is an “accredited investor;” (ii) such prospective investor or his representative has such knowledge and experience in financial and business matters that the investor is capable of evaluating the merits and risks of the prospective investment in the Company, and such knowledge and experience will enable the investor to use the information made available to him or her in connection with this Offering of the Units; and (iii) such prospective investor is able to bear the economic risk of the proposed investment in the Company, with the understanding that the prospective investor could lose their entire investment in the Units without creating an undue personal financial hardship to such prospective investor</w:t>
      </w:r>
      <w:r w:rsidR="00A900E8">
        <w:t>.</w:t>
      </w:r>
    </w:p>
    <w:p w14:paraId="55719872" w14:textId="36F5D5A4" w:rsidR="00A900E8" w:rsidRDefault="00A900E8" w:rsidP="00A900E8">
      <w:pPr>
        <w:pStyle w:val="BodyText"/>
      </w:pPr>
      <w:r w:rsidRPr="00A900E8">
        <w:t>Investors may also be required to provide additional documentation upon which the Manager can verify such investor’s status as an accredited investor as deemed necessary by the Manager to comply with the Securities Act or any other state or federal securities laws applicable to this offering.</w:t>
      </w:r>
    </w:p>
    <w:p w14:paraId="14C16431" w14:textId="77777777" w:rsidR="00DD2DBF" w:rsidRDefault="0069093D">
      <w:pPr>
        <w:pStyle w:val="Heading2"/>
      </w:pPr>
      <w:bookmarkStart w:id="14" w:name="_Toc492367663"/>
      <w:bookmarkStart w:id="15" w:name="_Toc15210053"/>
      <w:bookmarkStart w:id="16" w:name="_Toc160579497"/>
      <w:r>
        <w:lastRenderedPageBreak/>
        <w:t>How to Subscribe</w:t>
      </w:r>
      <w:bookmarkEnd w:id="14"/>
      <w:bookmarkEnd w:id="15"/>
      <w:bookmarkEnd w:id="16"/>
    </w:p>
    <w:p w14:paraId="5A2D7707" w14:textId="019F116F" w:rsidR="00DD2DBF" w:rsidRDefault="0069093D">
      <w:pPr>
        <w:pStyle w:val="BodyText"/>
      </w:pPr>
      <w:r>
        <w:t xml:space="preserve">In order to subscribe, accredited investors should complete and execute the Subscription Documents listed below. Prospective investors will receive a </w:t>
      </w:r>
      <w:r w:rsidR="008912BF">
        <w:t>Venture.co</w:t>
      </w:r>
      <w:r w:rsidR="000F27E4">
        <w:t xml:space="preserve"> </w:t>
      </w:r>
      <w:r>
        <w:t>package for execution of the Subscription Documents, which is comprised of the following:</w:t>
      </w:r>
    </w:p>
    <w:p w14:paraId="1D3C2F79" w14:textId="77777777" w:rsidR="00DD2DBF" w:rsidRDefault="0069093D">
      <w:pPr>
        <w:numPr>
          <w:ilvl w:val="3"/>
          <w:numId w:val="9"/>
        </w:numPr>
        <w:tabs>
          <w:tab w:val="left" w:pos="1800"/>
        </w:tabs>
        <w:spacing w:after="120"/>
        <w:ind w:left="1440"/>
        <w:jc w:val="both"/>
        <w:outlineLvl w:val="3"/>
        <w:rPr>
          <w:szCs w:val="22"/>
        </w:rPr>
      </w:pPr>
      <w:r>
        <w:rPr>
          <w:szCs w:val="22"/>
        </w:rPr>
        <w:t>Subscription Agreement</w:t>
      </w:r>
    </w:p>
    <w:p w14:paraId="28F5E5F6" w14:textId="77777777" w:rsidR="00DD2DBF" w:rsidRDefault="0069093D">
      <w:pPr>
        <w:numPr>
          <w:ilvl w:val="3"/>
          <w:numId w:val="9"/>
        </w:numPr>
        <w:tabs>
          <w:tab w:val="left" w:pos="1800"/>
        </w:tabs>
        <w:spacing w:after="120"/>
        <w:ind w:left="1440"/>
        <w:jc w:val="both"/>
        <w:outlineLvl w:val="3"/>
        <w:rPr>
          <w:szCs w:val="22"/>
        </w:rPr>
      </w:pPr>
      <w:r>
        <w:rPr>
          <w:szCs w:val="22"/>
        </w:rPr>
        <w:t>Subscription and Wire Instructions</w:t>
      </w:r>
    </w:p>
    <w:p w14:paraId="7C83E043" w14:textId="77777777" w:rsidR="00DD2DBF" w:rsidRDefault="0069093D">
      <w:pPr>
        <w:numPr>
          <w:ilvl w:val="3"/>
          <w:numId w:val="9"/>
        </w:numPr>
        <w:tabs>
          <w:tab w:val="left" w:pos="1800"/>
        </w:tabs>
        <w:spacing w:after="120"/>
        <w:ind w:left="1440"/>
        <w:jc w:val="both"/>
        <w:outlineLvl w:val="3"/>
        <w:rPr>
          <w:szCs w:val="22"/>
        </w:rPr>
      </w:pPr>
      <w:r>
        <w:rPr>
          <w:szCs w:val="22"/>
        </w:rPr>
        <w:t>Subscription Agreement Signature Page</w:t>
      </w:r>
    </w:p>
    <w:p w14:paraId="6A3F58A2" w14:textId="77777777" w:rsidR="00DD2DBF" w:rsidRDefault="0069093D">
      <w:pPr>
        <w:numPr>
          <w:ilvl w:val="3"/>
          <w:numId w:val="9"/>
        </w:numPr>
        <w:tabs>
          <w:tab w:val="left" w:pos="1800"/>
        </w:tabs>
        <w:spacing w:after="120"/>
        <w:ind w:left="1440"/>
        <w:jc w:val="both"/>
        <w:outlineLvl w:val="3"/>
        <w:rPr>
          <w:szCs w:val="22"/>
        </w:rPr>
      </w:pPr>
      <w:r>
        <w:rPr>
          <w:szCs w:val="22"/>
        </w:rPr>
        <w:t>Investor Suitability Representations</w:t>
      </w:r>
    </w:p>
    <w:p w14:paraId="1B382714" w14:textId="13120A84" w:rsidR="00DD2DBF" w:rsidRDefault="0069093D">
      <w:pPr>
        <w:numPr>
          <w:ilvl w:val="3"/>
          <w:numId w:val="9"/>
        </w:numPr>
        <w:tabs>
          <w:tab w:val="left" w:pos="1800"/>
        </w:tabs>
        <w:spacing w:after="120"/>
        <w:ind w:left="1440"/>
        <w:jc w:val="both"/>
        <w:outlineLvl w:val="3"/>
        <w:rPr>
          <w:szCs w:val="22"/>
        </w:rPr>
      </w:pPr>
      <w:r>
        <w:rPr>
          <w:szCs w:val="22"/>
        </w:rPr>
        <w:t xml:space="preserve">Joinder to </w:t>
      </w:r>
      <w:r w:rsidR="00CB22BE">
        <w:rPr>
          <w:szCs w:val="22"/>
        </w:rPr>
        <w:t>Operating Agreement</w:t>
      </w:r>
    </w:p>
    <w:p w14:paraId="543FF724" w14:textId="77777777" w:rsidR="00DD2DBF" w:rsidRDefault="0069093D">
      <w:pPr>
        <w:numPr>
          <w:ilvl w:val="3"/>
          <w:numId w:val="9"/>
        </w:numPr>
        <w:tabs>
          <w:tab w:val="left" w:pos="1800"/>
        </w:tabs>
        <w:spacing w:after="120"/>
        <w:ind w:left="1440"/>
        <w:jc w:val="both"/>
        <w:outlineLvl w:val="3"/>
        <w:rPr>
          <w:szCs w:val="22"/>
        </w:rPr>
      </w:pPr>
      <w:r>
        <w:rPr>
          <w:szCs w:val="22"/>
        </w:rPr>
        <w:t xml:space="preserve">Joinder to Escrow Agreement </w:t>
      </w:r>
    </w:p>
    <w:p w14:paraId="34F907DB" w14:textId="77777777" w:rsidR="00DD2DBF" w:rsidRDefault="0069093D">
      <w:pPr>
        <w:numPr>
          <w:ilvl w:val="3"/>
          <w:numId w:val="9"/>
        </w:numPr>
        <w:tabs>
          <w:tab w:val="left" w:pos="1800"/>
        </w:tabs>
        <w:spacing w:after="120"/>
        <w:ind w:left="1440"/>
        <w:jc w:val="both"/>
        <w:outlineLvl w:val="3"/>
        <w:rPr>
          <w:szCs w:val="22"/>
        </w:rPr>
      </w:pPr>
      <w:r>
        <w:rPr>
          <w:szCs w:val="22"/>
        </w:rPr>
        <w:t>Electronic Mail Authorization</w:t>
      </w:r>
    </w:p>
    <w:p w14:paraId="50AF25FD" w14:textId="77777777" w:rsidR="00DD2DBF" w:rsidRDefault="0069093D">
      <w:pPr>
        <w:numPr>
          <w:ilvl w:val="3"/>
          <w:numId w:val="9"/>
        </w:numPr>
        <w:tabs>
          <w:tab w:val="left" w:pos="1800"/>
        </w:tabs>
        <w:spacing w:after="120"/>
        <w:ind w:left="1440"/>
        <w:jc w:val="both"/>
        <w:outlineLvl w:val="3"/>
        <w:rPr>
          <w:szCs w:val="22"/>
        </w:rPr>
      </w:pPr>
      <w:r>
        <w:rPr>
          <w:szCs w:val="22"/>
        </w:rPr>
        <w:t>Member Election Form</w:t>
      </w:r>
    </w:p>
    <w:p w14:paraId="6A51350C" w14:textId="77777777" w:rsidR="00DD2DBF" w:rsidRDefault="0069093D">
      <w:pPr>
        <w:numPr>
          <w:ilvl w:val="3"/>
          <w:numId w:val="9"/>
        </w:numPr>
        <w:tabs>
          <w:tab w:val="left" w:pos="1800"/>
        </w:tabs>
        <w:spacing w:after="120"/>
        <w:ind w:left="1440"/>
        <w:jc w:val="both"/>
        <w:outlineLvl w:val="3"/>
        <w:rPr>
          <w:szCs w:val="22"/>
        </w:rPr>
      </w:pPr>
      <w:r>
        <w:rPr>
          <w:szCs w:val="22"/>
        </w:rPr>
        <w:t>Form W-9</w:t>
      </w:r>
    </w:p>
    <w:p w14:paraId="486CFAE8" w14:textId="6DB54505" w:rsidR="00DD2DBF" w:rsidRDefault="0069093D">
      <w:pPr>
        <w:pStyle w:val="BodyText"/>
      </w:pPr>
      <w:r>
        <w:t xml:space="preserve">The Subscription Agreement is attached hereto with the Subscription Documents as </w:t>
      </w:r>
      <w:r>
        <w:rPr>
          <w:u w:val="single"/>
        </w:rPr>
        <w:t xml:space="preserve">Exhibit </w:t>
      </w:r>
      <w:r w:rsidR="007F2FE5">
        <w:rPr>
          <w:u w:val="single"/>
        </w:rPr>
        <w:t>B</w:t>
      </w:r>
      <w:r>
        <w:t xml:space="preserve">, the signature page of which is set forth in the </w:t>
      </w:r>
      <w:r w:rsidR="008912BF">
        <w:t>Venture.co</w:t>
      </w:r>
      <w:r w:rsidR="000F27E4">
        <w:t xml:space="preserve"> </w:t>
      </w:r>
      <w:r>
        <w:t xml:space="preserve">package. Upon completion </w:t>
      </w:r>
      <w:r w:rsidR="008912BF">
        <w:t xml:space="preserve">and execution </w:t>
      </w:r>
      <w:r>
        <w:t>of the Subscription Documents, the Manager will receive executed copies for verification purposes. The Company will rely on the representations made by the prospective investors in their Subscription Documents in assessing each prospective investor’s qualification as an accredited investor. Upon delivery of the Subscription Documents in accordance with the above instructions, the prospective investor will be required to immediately remit the amount of the investor’s initial capital contribution equal to the price per Unit multiplied by the number of Units desired, but unless the Manager agrees otherwise, in no event less than the Minimum Investment ($</w:t>
      </w:r>
      <w:r w:rsidR="00230E5C">
        <w:t>10</w:t>
      </w:r>
      <w:r w:rsidR="00EB2A58">
        <w:t>0</w:t>
      </w:r>
      <w:r>
        <w:t>,000) to the Company’s Escrow Agent by wire transfer.</w:t>
      </w:r>
      <w:r w:rsidR="00433B0E">
        <w:t xml:space="preserve"> </w:t>
      </w:r>
    </w:p>
    <w:p w14:paraId="0D3B7D16" w14:textId="171FE56C" w:rsidR="00664D44" w:rsidRPr="00A900E8" w:rsidRDefault="0069093D" w:rsidP="00A900E8">
      <w:pPr>
        <w:pStyle w:val="BodyText"/>
        <w:keepNext/>
      </w:pPr>
      <w:r>
        <w:rPr>
          <w:u w:val="single"/>
        </w:rPr>
        <w:t>Please wire funds to</w:t>
      </w:r>
      <w:r>
        <w:t>:</w:t>
      </w:r>
    </w:p>
    <w:p w14:paraId="10F910AD" w14:textId="7240DE85" w:rsidR="00664D44" w:rsidRPr="00A900E8" w:rsidRDefault="00664D44" w:rsidP="00664D44">
      <w:pPr>
        <w:shd w:val="clear" w:color="auto" w:fill="FFFFFF"/>
        <w:ind w:firstLine="2160"/>
        <w:jc w:val="both"/>
        <w:rPr>
          <w:rFonts w:eastAsia="Times New Roman" w:cs="Times New Roman"/>
          <w:color w:val="222222"/>
          <w:szCs w:val="22"/>
        </w:rPr>
      </w:pPr>
      <w:r w:rsidRPr="00A900E8">
        <w:rPr>
          <w:rFonts w:eastAsia="Times New Roman" w:cs="Times New Roman"/>
          <w:color w:val="222222"/>
          <w:szCs w:val="22"/>
        </w:rPr>
        <w:t xml:space="preserve">Institution: </w:t>
      </w:r>
      <w:r w:rsidR="00230E5C">
        <w:rPr>
          <w:rFonts w:eastAsia="Times New Roman" w:cs="Times New Roman"/>
          <w:color w:val="222222"/>
          <w:szCs w:val="22"/>
        </w:rPr>
        <w:t>[</w:t>
      </w:r>
      <w:r w:rsidR="00230E5C" w:rsidRPr="00FA177E">
        <w:rPr>
          <w:rFonts w:eastAsia="Times New Roman" w:cs="Times New Roman"/>
          <w:color w:val="222222"/>
          <w:szCs w:val="22"/>
          <w:highlight w:val="yellow"/>
        </w:rPr>
        <w:t>NEED WIRE INSTRUCTIONS</w:t>
      </w:r>
      <w:r w:rsidR="00230E5C">
        <w:rPr>
          <w:rFonts w:eastAsia="Times New Roman" w:cs="Times New Roman"/>
          <w:color w:val="222222"/>
          <w:szCs w:val="22"/>
        </w:rPr>
        <w:t>]</w:t>
      </w:r>
    </w:p>
    <w:p w14:paraId="3E016A41" w14:textId="3DA58575" w:rsidR="00664D44" w:rsidRPr="00A900E8" w:rsidRDefault="00664D44" w:rsidP="00664D44">
      <w:pPr>
        <w:shd w:val="clear" w:color="auto" w:fill="FFFFFF"/>
        <w:ind w:firstLine="2160"/>
        <w:jc w:val="both"/>
        <w:rPr>
          <w:rFonts w:eastAsia="Times New Roman" w:cs="Times New Roman"/>
          <w:color w:val="222222"/>
          <w:szCs w:val="22"/>
        </w:rPr>
      </w:pPr>
      <w:r w:rsidRPr="00A900E8">
        <w:rPr>
          <w:rFonts w:eastAsia="Times New Roman" w:cs="Times New Roman"/>
          <w:color w:val="222222"/>
          <w:szCs w:val="22"/>
          <w:lang w:val="x-none"/>
        </w:rPr>
        <w:t>ABA:</w:t>
      </w:r>
      <w:r w:rsidR="00A900E8">
        <w:rPr>
          <w:rFonts w:eastAsia="Times New Roman" w:cs="Times New Roman"/>
          <w:color w:val="222222"/>
          <w:szCs w:val="22"/>
        </w:rPr>
        <w:t xml:space="preserve"> </w:t>
      </w:r>
    </w:p>
    <w:p w14:paraId="57561C4C" w14:textId="4477C0ED" w:rsidR="00664D44" w:rsidRPr="00A900E8" w:rsidRDefault="00664D44" w:rsidP="00664D44">
      <w:pPr>
        <w:shd w:val="clear" w:color="auto" w:fill="FFFFFF"/>
        <w:ind w:firstLine="2160"/>
        <w:jc w:val="both"/>
        <w:rPr>
          <w:rFonts w:eastAsia="Times New Roman" w:cs="Times New Roman"/>
          <w:color w:val="222222"/>
          <w:szCs w:val="22"/>
        </w:rPr>
      </w:pPr>
      <w:r w:rsidRPr="00A900E8">
        <w:rPr>
          <w:rFonts w:eastAsia="Times New Roman" w:cs="Times New Roman"/>
          <w:color w:val="222222"/>
          <w:szCs w:val="22"/>
          <w:lang w:val="x-none"/>
        </w:rPr>
        <w:t xml:space="preserve">Account Name: </w:t>
      </w:r>
      <w:r w:rsidR="00060C50">
        <w:rPr>
          <w:rFonts w:eastAsia="Times New Roman" w:cs="Times New Roman"/>
          <w:color w:val="222222"/>
          <w:szCs w:val="22"/>
        </w:rPr>
        <w:t>Solomon Hills 400 Palmetto Pacifica</w:t>
      </w:r>
      <w:r w:rsidR="00DD45A9">
        <w:rPr>
          <w:rFonts w:eastAsia="Times New Roman" w:cs="Times New Roman"/>
          <w:color w:val="222222"/>
          <w:szCs w:val="22"/>
        </w:rPr>
        <w:t xml:space="preserve"> LLC</w:t>
      </w:r>
    </w:p>
    <w:p w14:paraId="1D8883E7" w14:textId="11FDBE23" w:rsidR="00664D44" w:rsidRPr="00A900E8" w:rsidRDefault="00664D44" w:rsidP="00664D44">
      <w:pPr>
        <w:shd w:val="clear" w:color="auto" w:fill="FFFFFF"/>
        <w:ind w:firstLine="2160"/>
        <w:jc w:val="both"/>
        <w:rPr>
          <w:rFonts w:eastAsia="Times New Roman" w:cs="Times New Roman"/>
          <w:color w:val="222222"/>
          <w:szCs w:val="22"/>
        </w:rPr>
      </w:pPr>
      <w:r w:rsidRPr="00A900E8">
        <w:rPr>
          <w:rFonts w:eastAsia="Times New Roman" w:cs="Times New Roman"/>
          <w:color w:val="222222"/>
          <w:szCs w:val="22"/>
          <w:lang w:val="x-none"/>
        </w:rPr>
        <w:t xml:space="preserve">Account Number: </w:t>
      </w:r>
    </w:p>
    <w:p w14:paraId="4F79E418" w14:textId="77777777" w:rsidR="00664D44" w:rsidRDefault="00664D44" w:rsidP="00664D44">
      <w:pPr>
        <w:shd w:val="clear" w:color="auto" w:fill="FFFFFF"/>
        <w:ind w:firstLine="2160"/>
        <w:jc w:val="both"/>
        <w:rPr>
          <w:rFonts w:ascii="Arial" w:eastAsia="Times New Roman" w:hAnsi="Arial" w:cs="Arial"/>
          <w:color w:val="222222"/>
          <w:sz w:val="20"/>
          <w:szCs w:val="20"/>
        </w:rPr>
      </w:pPr>
    </w:p>
    <w:p w14:paraId="62E08895" w14:textId="6984054B" w:rsidR="000C71B3" w:rsidRPr="004765F2" w:rsidRDefault="000C71B3" w:rsidP="00664D44">
      <w:pPr>
        <w:shd w:val="clear" w:color="auto" w:fill="FFFFFF"/>
        <w:ind w:left="1441" w:firstLine="1"/>
        <w:rPr>
          <w:rFonts w:ascii="Arial" w:eastAsia="Times New Roman" w:hAnsi="Arial" w:cs="Arial"/>
          <w:b/>
          <w:bCs/>
          <w:i/>
          <w:iCs/>
          <w:color w:val="222222"/>
          <w:szCs w:val="22"/>
        </w:rPr>
      </w:pPr>
      <w:r w:rsidRPr="004765F2">
        <w:rPr>
          <w:rFonts w:ascii="TimesNewRomanPSMT" w:eastAsia="Times New Roman" w:hAnsi="TimesNewRomanPSMT" w:cs="Arial"/>
          <w:color w:val="222222"/>
          <w:szCs w:val="22"/>
        </w:rPr>
        <w:t>Reference:</w:t>
      </w:r>
      <w:r w:rsidRPr="004765F2">
        <w:rPr>
          <w:rFonts w:ascii="TimesNewRomanPSMT" w:eastAsia="Times New Roman" w:hAnsi="TimesNewRomanPSMT" w:cs="Arial"/>
          <w:color w:val="222222"/>
          <w:szCs w:val="22"/>
        </w:rPr>
        <w:tab/>
      </w:r>
      <w:r w:rsidRPr="004765F2">
        <w:rPr>
          <w:rFonts w:ascii="TimesNewRomanPSMT" w:eastAsia="Times New Roman" w:hAnsi="TimesNewRomanPSMT" w:cs="Arial"/>
          <w:color w:val="222222"/>
          <w:szCs w:val="22"/>
        </w:rPr>
        <w:tab/>
      </w:r>
      <w:r w:rsidRPr="004765F2">
        <w:rPr>
          <w:rFonts w:ascii="TimesNewRomanPSMT" w:eastAsia="Times New Roman" w:hAnsi="TimesNewRomanPSMT" w:cs="Arial"/>
          <w:color w:val="222222"/>
          <w:szCs w:val="22"/>
        </w:rPr>
        <w:tab/>
      </w:r>
      <w:r w:rsidR="00664D44">
        <w:rPr>
          <w:rFonts w:ascii="TimesNewRomanPSMT" w:eastAsia="Times New Roman" w:hAnsi="TimesNewRomanPSMT" w:cs="Arial"/>
          <w:color w:val="222222"/>
          <w:szCs w:val="22"/>
        </w:rPr>
        <w:t xml:space="preserve"> </w:t>
      </w:r>
      <w:r w:rsidRPr="004765F2">
        <w:rPr>
          <w:rFonts w:ascii="TimesNewRomanPSMT" w:eastAsia="Times New Roman" w:hAnsi="TimesNewRomanPSMT" w:cs="Arial"/>
          <w:b/>
          <w:bCs/>
          <w:i/>
          <w:iCs/>
          <w:color w:val="222222"/>
          <w:szCs w:val="22"/>
        </w:rPr>
        <w:t>Investor’s Full Name</w:t>
      </w:r>
    </w:p>
    <w:p w14:paraId="38F1F110" w14:textId="77777777" w:rsidR="000C71B3" w:rsidRPr="000C71B3" w:rsidRDefault="000C71B3" w:rsidP="000C71B3">
      <w:pPr>
        <w:shd w:val="clear" w:color="auto" w:fill="FFFFFF"/>
        <w:ind w:left="1440"/>
        <w:rPr>
          <w:rFonts w:ascii="TimesNewRomanPSMT" w:eastAsia="Times New Roman" w:hAnsi="TimesNewRomanPSMT" w:cs="Arial"/>
          <w:b/>
          <w:bCs/>
          <w:i/>
          <w:iCs/>
          <w:color w:val="222222"/>
          <w:szCs w:val="22"/>
        </w:rPr>
      </w:pPr>
    </w:p>
    <w:p w14:paraId="27543F61" w14:textId="2C287D6D" w:rsidR="00DD2DBF" w:rsidRDefault="0069093D">
      <w:pPr>
        <w:pStyle w:val="BodyText"/>
        <w:rPr>
          <w:b/>
          <w:i/>
        </w:rPr>
      </w:pPr>
      <w:r>
        <w:rPr>
          <w:b/>
          <w:i/>
        </w:rPr>
        <w:t>Please notify the Company by email to</w:t>
      </w:r>
      <w:r w:rsidR="00AF2438">
        <w:rPr>
          <w:rFonts w:ascii="TimesNewRomanPSMT" w:eastAsia="Times New Roman" w:hAnsi="TimesNewRomanPSMT" w:cs="Arial"/>
          <w:color w:val="222222"/>
          <w:szCs w:val="22"/>
        </w:rPr>
        <w:t xml:space="preserve"> </w:t>
      </w:r>
      <w:r w:rsidR="001E571C">
        <w:rPr>
          <w:rFonts w:ascii="TimesNewRomanPSMT" w:eastAsia="Times New Roman" w:hAnsi="TimesNewRomanPSMT" w:cs="Arial"/>
          <w:b/>
          <w:bCs/>
          <w:i/>
          <w:iCs/>
          <w:color w:val="222222"/>
          <w:szCs w:val="22"/>
        </w:rPr>
        <w:t>[</w:t>
      </w:r>
      <w:r w:rsidR="001E571C" w:rsidRPr="00FA177E">
        <w:rPr>
          <w:rFonts w:ascii="TimesNewRomanPSMT" w:eastAsia="Times New Roman" w:hAnsi="TimesNewRomanPSMT" w:cs="Arial"/>
          <w:b/>
          <w:bCs/>
          <w:i/>
          <w:iCs/>
          <w:color w:val="222222"/>
          <w:szCs w:val="22"/>
          <w:highlight w:val="yellow"/>
        </w:rPr>
        <w:t>to be completed</w:t>
      </w:r>
      <w:r w:rsidR="001E571C">
        <w:rPr>
          <w:rFonts w:ascii="TimesNewRomanPSMT" w:eastAsia="Times New Roman" w:hAnsi="TimesNewRomanPSMT" w:cs="Arial"/>
          <w:b/>
          <w:bCs/>
          <w:i/>
          <w:iCs/>
          <w:color w:val="222222"/>
          <w:szCs w:val="22"/>
        </w:rPr>
        <w:t>]</w:t>
      </w:r>
      <w:r w:rsidR="00AF2438">
        <w:rPr>
          <w:rFonts w:ascii="TimesNewRomanPSMT" w:eastAsia="Times New Roman" w:hAnsi="TimesNewRomanPSMT" w:cs="Arial"/>
          <w:b/>
          <w:bCs/>
          <w:i/>
          <w:iCs/>
          <w:color w:val="222222"/>
          <w:szCs w:val="22"/>
        </w:rPr>
        <w:t xml:space="preserve"> </w:t>
      </w:r>
      <w:r>
        <w:rPr>
          <w:b/>
          <w:i/>
        </w:rPr>
        <w:t xml:space="preserve">when you have wired funds to complete your subscription. Please indicate the wire was sent to the </w:t>
      </w:r>
      <w:r w:rsidR="00060C50">
        <w:rPr>
          <w:b/>
          <w:i/>
        </w:rPr>
        <w:t>Solomon Hills 400 Palmetto Pacifica</w:t>
      </w:r>
      <w:r w:rsidR="004315DE">
        <w:rPr>
          <w:b/>
          <w:i/>
        </w:rPr>
        <w:t xml:space="preserve"> LLC</w:t>
      </w:r>
      <w:r>
        <w:rPr>
          <w:b/>
          <w:i/>
        </w:rPr>
        <w:t xml:space="preserve"> account and include your name, the amount of funds wired, the date, and the name of the financial institution the funds were released from.</w:t>
      </w:r>
    </w:p>
    <w:p w14:paraId="6610427B" w14:textId="68B44276" w:rsidR="00DD2DBF" w:rsidRDefault="0069093D">
      <w:pPr>
        <w:pStyle w:val="BodyText"/>
      </w:pPr>
      <w:r>
        <w:t xml:space="preserve">By executing the Subscription Agreement (attached hereto as </w:t>
      </w:r>
      <w:r>
        <w:rPr>
          <w:u w:val="single"/>
        </w:rPr>
        <w:t xml:space="preserve">Exhibit </w:t>
      </w:r>
      <w:r w:rsidR="007F2FE5">
        <w:rPr>
          <w:u w:val="single"/>
        </w:rPr>
        <w:t>B</w:t>
      </w:r>
      <w:r>
        <w:t xml:space="preserve">) and Joinder to </w:t>
      </w:r>
      <w:r w:rsidR="00CB22BE">
        <w:t>Operating Agreement</w:t>
      </w:r>
      <w:r>
        <w:t xml:space="preserve"> (included in the Subscription Documents </w:t>
      </w:r>
      <w:r w:rsidR="008912BF">
        <w:t>Venture.co</w:t>
      </w:r>
      <w:r>
        <w:t xml:space="preserve"> package), the prospective investor agrees to be bound by the terms of the </w:t>
      </w:r>
      <w:r w:rsidR="00CB22BE">
        <w:t>Operating Agreement</w:t>
      </w:r>
      <w:r>
        <w:t xml:space="preserve">. A prospective investor interested in purchasing Units should read the copy of the </w:t>
      </w:r>
      <w:r w:rsidR="00CB22BE">
        <w:t>Operating Agreement</w:t>
      </w:r>
      <w:r>
        <w:t xml:space="preserve"> attached hereto as </w:t>
      </w:r>
      <w:r>
        <w:rPr>
          <w:u w:val="single"/>
        </w:rPr>
        <w:t>Exhibit A</w:t>
      </w:r>
      <w:r>
        <w:t xml:space="preserve"> and made a part hereof by this reference.</w:t>
      </w:r>
    </w:p>
    <w:p w14:paraId="18D34526" w14:textId="77777777" w:rsidR="00DD2DBF" w:rsidRDefault="0069093D">
      <w:pPr>
        <w:pStyle w:val="Heading2"/>
      </w:pPr>
      <w:bookmarkStart w:id="17" w:name="_Toc492367664"/>
      <w:bookmarkStart w:id="18" w:name="_Toc15210054"/>
      <w:bookmarkStart w:id="19" w:name="_Toc160579498"/>
      <w:r>
        <w:lastRenderedPageBreak/>
        <w:t xml:space="preserve">Acceptance of </w:t>
      </w:r>
      <w:bookmarkEnd w:id="17"/>
      <w:r>
        <w:t>Subscriptions</w:t>
      </w:r>
      <w:bookmarkEnd w:id="18"/>
      <w:bookmarkEnd w:id="19"/>
    </w:p>
    <w:p w14:paraId="7C107BD2" w14:textId="0E3628DD" w:rsidR="00DD2DBF" w:rsidRDefault="0069093D">
      <w:pPr>
        <w:pStyle w:val="BodyText"/>
      </w:pPr>
      <w:r>
        <w:t xml:space="preserve">The Units are offered subject to the right of the </w:t>
      </w:r>
      <w:r w:rsidR="005B6D0F">
        <w:t>Company</w:t>
      </w:r>
      <w:r>
        <w:t xml:space="preserve"> to reject, in whole or in part, any subscription. If a subscription is rejected, any amounts tendered will be returned in full, without interest, by the Escrow Agent, and the Subscription Documents shall be of no further force or effect. The Company will accept subscriptions when they are received; however, subscribers have no assurance that their subscription will be accepted or that all or any minimum portion of the Units will be sold. The Company also reserves the right to withdraw, cancel, or modify this Offering and to reject subscriptions in whole or in part for the purchase of any of the Units. The Subscription Agreement (attached hereto as </w:t>
      </w:r>
      <w:r>
        <w:rPr>
          <w:u w:val="single"/>
        </w:rPr>
        <w:t xml:space="preserve">Exhibit </w:t>
      </w:r>
      <w:r w:rsidR="007F2FE5">
        <w:rPr>
          <w:u w:val="single"/>
        </w:rPr>
        <w:t>B</w:t>
      </w:r>
      <w:r>
        <w:t xml:space="preserve">) and Joinder to </w:t>
      </w:r>
      <w:r w:rsidR="00CB22BE">
        <w:t>Operating Agreement</w:t>
      </w:r>
      <w:r>
        <w:t xml:space="preserve"> (included in the Subscription Documents package) will be binding upon and enforceable against the Company only when countersigned by the Manager.</w:t>
      </w:r>
    </w:p>
    <w:p w14:paraId="0F77EBB3" w14:textId="680074BB" w:rsidR="005B6D0F" w:rsidRDefault="005B6D0F" w:rsidP="005B6D0F">
      <w:pPr>
        <w:pStyle w:val="BodyText"/>
      </w:pPr>
      <w:r>
        <w:t xml:space="preserve">The Company may, in its sole discretion, provide certain accommodations to Special Members, such as selling them Units at a discount to the established purchase </w:t>
      </w:r>
      <w:r w:rsidR="00663C9B">
        <w:t xml:space="preserve">price of </w:t>
      </w:r>
      <w:r w:rsidR="004315DE">
        <w:t>$1</w:t>
      </w:r>
      <w:r w:rsidR="00230E5C">
        <w:t>0</w:t>
      </w:r>
      <w:r w:rsidR="004315DE">
        <w:t>,000 per unit</w:t>
      </w:r>
      <w:r>
        <w:t xml:space="preserve"> or allow them to subscribe for less than the Minimum Investment.</w:t>
      </w:r>
      <w:r w:rsidR="007651DB">
        <w:t xml:space="preserve"> </w:t>
      </w:r>
    </w:p>
    <w:p w14:paraId="6E272F50" w14:textId="565A05A3" w:rsidR="00DD2DBF" w:rsidRDefault="0069093D">
      <w:pPr>
        <w:pStyle w:val="BodyText"/>
      </w:pPr>
      <w:r>
        <w:t xml:space="preserve">The Escrow Agent will hold all subscriptions and payments in escrow until the earlier of: </w:t>
      </w:r>
      <w:r w:rsidR="008645DE">
        <w:t>(</w:t>
      </w:r>
      <w:proofErr w:type="spellStart"/>
      <w:r w:rsidR="008645DE">
        <w:t>i</w:t>
      </w:r>
      <w:proofErr w:type="spellEnd"/>
      <w:r w:rsidR="008645DE">
        <w:t xml:space="preserve">) </w:t>
      </w:r>
      <w:r w:rsidR="008645DE" w:rsidRPr="000E55F3">
        <w:rPr>
          <w:spacing w:val="1"/>
        </w:rPr>
        <w:t>t</w:t>
      </w:r>
      <w:r w:rsidR="008645DE" w:rsidRPr="000E55F3">
        <w:rPr>
          <w:spacing w:val="-2"/>
        </w:rPr>
        <w:t>h</w:t>
      </w:r>
      <w:r w:rsidR="008645DE" w:rsidRPr="009007E3">
        <w:rPr>
          <w:szCs w:val="22"/>
        </w:rPr>
        <w:t>e</w:t>
      </w:r>
      <w:r w:rsidR="008645DE" w:rsidRPr="000E55F3">
        <w:rPr>
          <w:spacing w:val="3"/>
        </w:rPr>
        <w:t xml:space="preserve"> </w:t>
      </w:r>
      <w:r w:rsidR="008645DE" w:rsidRPr="000E55F3">
        <w:rPr>
          <w:spacing w:val="-1"/>
        </w:rPr>
        <w:t>C</w:t>
      </w:r>
      <w:r w:rsidR="008645DE" w:rsidRPr="009007E3">
        <w:rPr>
          <w:szCs w:val="22"/>
        </w:rPr>
        <w:t>o</w:t>
      </w:r>
      <w:r w:rsidR="008645DE" w:rsidRPr="000E55F3">
        <w:rPr>
          <w:spacing w:val="-4"/>
        </w:rPr>
        <w:t>m</w:t>
      </w:r>
      <w:r w:rsidR="008645DE" w:rsidRPr="009007E3">
        <w:rPr>
          <w:szCs w:val="22"/>
        </w:rPr>
        <w:t>pan</w:t>
      </w:r>
      <w:r w:rsidR="008645DE" w:rsidRPr="000E55F3">
        <w:rPr>
          <w:spacing w:val="-2"/>
        </w:rPr>
        <w:t>y</w:t>
      </w:r>
      <w:r w:rsidR="008645DE" w:rsidRPr="000E55F3">
        <w:rPr>
          <w:spacing w:val="1"/>
        </w:rPr>
        <w:t>’</w:t>
      </w:r>
      <w:r w:rsidR="008645DE" w:rsidRPr="009007E3">
        <w:rPr>
          <w:szCs w:val="22"/>
        </w:rPr>
        <w:t>s</w:t>
      </w:r>
      <w:r w:rsidR="008645DE" w:rsidRPr="000E55F3">
        <w:rPr>
          <w:spacing w:val="3"/>
        </w:rPr>
        <w:t xml:space="preserve"> </w:t>
      </w:r>
      <w:r w:rsidR="008645DE" w:rsidRPr="009007E3">
        <w:rPr>
          <w:szCs w:val="22"/>
        </w:rPr>
        <w:t>acce</w:t>
      </w:r>
      <w:r w:rsidR="008645DE" w:rsidRPr="000E55F3">
        <w:rPr>
          <w:spacing w:val="-2"/>
        </w:rPr>
        <w:t>p</w:t>
      </w:r>
      <w:r w:rsidR="008645DE" w:rsidRPr="000E55F3">
        <w:rPr>
          <w:spacing w:val="1"/>
        </w:rPr>
        <w:t>t</w:t>
      </w:r>
      <w:r w:rsidR="008645DE" w:rsidRPr="009007E3">
        <w:rPr>
          <w:szCs w:val="22"/>
        </w:rPr>
        <w:t>a</w:t>
      </w:r>
      <w:r w:rsidR="008645DE" w:rsidRPr="000E55F3">
        <w:rPr>
          <w:spacing w:val="-2"/>
        </w:rPr>
        <w:t>n</w:t>
      </w:r>
      <w:r w:rsidR="008645DE" w:rsidRPr="009007E3">
        <w:rPr>
          <w:szCs w:val="22"/>
        </w:rPr>
        <w:t>ce</w:t>
      </w:r>
      <w:r w:rsidR="008645DE" w:rsidRPr="000E55F3">
        <w:rPr>
          <w:spacing w:val="3"/>
        </w:rPr>
        <w:t xml:space="preserve"> </w:t>
      </w:r>
      <w:r w:rsidR="008645DE" w:rsidRPr="000E55F3">
        <w:rPr>
          <w:spacing w:val="-2"/>
        </w:rPr>
        <w:t>o</w:t>
      </w:r>
      <w:r w:rsidR="008645DE" w:rsidRPr="009007E3">
        <w:rPr>
          <w:szCs w:val="22"/>
        </w:rPr>
        <w:t>f subs</w:t>
      </w:r>
      <w:r w:rsidR="008645DE" w:rsidRPr="000E55F3">
        <w:rPr>
          <w:spacing w:val="-2"/>
        </w:rPr>
        <w:t>c</w:t>
      </w:r>
      <w:r w:rsidR="008645DE" w:rsidRPr="000E55F3">
        <w:rPr>
          <w:spacing w:val="1"/>
        </w:rPr>
        <w:t>ri</w:t>
      </w:r>
      <w:r w:rsidR="008645DE" w:rsidRPr="000E55F3">
        <w:rPr>
          <w:spacing w:val="-2"/>
        </w:rPr>
        <w:t>p</w:t>
      </w:r>
      <w:r w:rsidR="008645DE" w:rsidRPr="000E55F3">
        <w:rPr>
          <w:spacing w:val="-1"/>
        </w:rPr>
        <w:t>t</w:t>
      </w:r>
      <w:r w:rsidR="008645DE" w:rsidRPr="000E55F3">
        <w:rPr>
          <w:spacing w:val="1"/>
        </w:rPr>
        <w:t>i</w:t>
      </w:r>
      <w:r w:rsidR="008645DE" w:rsidRPr="009007E3">
        <w:rPr>
          <w:szCs w:val="22"/>
        </w:rPr>
        <w:t>ons</w:t>
      </w:r>
      <w:r w:rsidR="008645DE" w:rsidRPr="000E55F3">
        <w:rPr>
          <w:spacing w:val="-14"/>
        </w:rPr>
        <w:t xml:space="preserve"> </w:t>
      </w:r>
      <w:r w:rsidR="008645DE" w:rsidRPr="000E55F3">
        <w:rPr>
          <w:spacing w:val="-2"/>
        </w:rPr>
        <w:t>f</w:t>
      </w:r>
      <w:r w:rsidR="008645DE" w:rsidRPr="009007E3">
        <w:rPr>
          <w:szCs w:val="22"/>
        </w:rPr>
        <w:t>or</w:t>
      </w:r>
      <w:r w:rsidR="008645DE">
        <w:rPr>
          <w:szCs w:val="22"/>
        </w:rPr>
        <w:t xml:space="preserve"> not less than the Minimum Offering Amount of $</w:t>
      </w:r>
      <w:r w:rsidR="00FC2783">
        <w:rPr>
          <w:szCs w:val="22"/>
        </w:rPr>
        <w:t>27,000</w:t>
      </w:r>
      <w:r w:rsidR="008645DE">
        <w:rPr>
          <w:szCs w:val="22"/>
        </w:rPr>
        <w:t xml:space="preserve">,000 </w:t>
      </w:r>
      <w:r w:rsidR="008645DE">
        <w:rPr>
          <w:spacing w:val="-2"/>
          <w:szCs w:val="22"/>
        </w:rPr>
        <w:t>an</w:t>
      </w:r>
      <w:r w:rsidR="008645DE">
        <w:rPr>
          <w:szCs w:val="22"/>
        </w:rPr>
        <w:t>d</w:t>
      </w:r>
      <w:r w:rsidR="008645DE">
        <w:rPr>
          <w:spacing w:val="-19"/>
          <w:szCs w:val="22"/>
        </w:rPr>
        <w:t xml:space="preserve"> </w:t>
      </w:r>
      <w:r w:rsidR="008645DE">
        <w:rPr>
          <w:spacing w:val="-2"/>
          <w:szCs w:val="22"/>
        </w:rPr>
        <w:t>rece</w:t>
      </w:r>
      <w:r w:rsidR="008645DE">
        <w:rPr>
          <w:spacing w:val="-1"/>
          <w:szCs w:val="22"/>
        </w:rPr>
        <w:t>i</w:t>
      </w:r>
      <w:r w:rsidR="008645DE">
        <w:rPr>
          <w:spacing w:val="-3"/>
          <w:szCs w:val="22"/>
        </w:rPr>
        <w:t>p</w:t>
      </w:r>
      <w:r w:rsidR="008645DE">
        <w:rPr>
          <w:szCs w:val="22"/>
        </w:rPr>
        <w:t>t</w:t>
      </w:r>
      <w:r w:rsidR="008645DE">
        <w:rPr>
          <w:spacing w:val="-18"/>
          <w:szCs w:val="22"/>
        </w:rPr>
        <w:t xml:space="preserve"> </w:t>
      </w:r>
      <w:r w:rsidR="008645DE">
        <w:rPr>
          <w:spacing w:val="-2"/>
          <w:szCs w:val="22"/>
        </w:rPr>
        <w:t>b</w:t>
      </w:r>
      <w:r w:rsidR="008645DE">
        <w:rPr>
          <w:szCs w:val="22"/>
        </w:rPr>
        <w:t>y</w:t>
      </w:r>
      <w:r w:rsidR="008645DE" w:rsidRPr="000E55F3">
        <w:t xml:space="preserve"> </w:t>
      </w:r>
      <w:r w:rsidR="008645DE">
        <w:t xml:space="preserve">the </w:t>
      </w:r>
      <w:r w:rsidR="008645DE" w:rsidRPr="000E55F3">
        <w:rPr>
          <w:bCs/>
        </w:rPr>
        <w:t>Escrow Agent</w:t>
      </w:r>
      <w:r w:rsidR="008645DE" w:rsidRPr="0053317E">
        <w:rPr>
          <w:spacing w:val="-2"/>
          <w:szCs w:val="22"/>
        </w:rPr>
        <w:t xml:space="preserve"> </w:t>
      </w:r>
      <w:r w:rsidR="008645DE">
        <w:rPr>
          <w:spacing w:val="-2"/>
          <w:szCs w:val="22"/>
        </w:rPr>
        <w:t>o</w:t>
      </w:r>
      <w:r w:rsidR="008645DE">
        <w:rPr>
          <w:szCs w:val="22"/>
        </w:rPr>
        <w:t>f</w:t>
      </w:r>
      <w:r w:rsidR="008645DE">
        <w:rPr>
          <w:spacing w:val="4"/>
          <w:szCs w:val="22"/>
        </w:rPr>
        <w:t xml:space="preserve"> </w:t>
      </w:r>
      <w:r w:rsidR="008645DE">
        <w:rPr>
          <w:szCs w:val="22"/>
        </w:rPr>
        <w:t>pa</w:t>
      </w:r>
      <w:r w:rsidR="008645DE">
        <w:rPr>
          <w:spacing w:val="-2"/>
          <w:szCs w:val="22"/>
        </w:rPr>
        <w:t>y</w:t>
      </w:r>
      <w:r w:rsidR="008645DE">
        <w:rPr>
          <w:spacing w:val="-4"/>
          <w:szCs w:val="22"/>
        </w:rPr>
        <w:t>m</w:t>
      </w:r>
      <w:r w:rsidR="008645DE">
        <w:rPr>
          <w:szCs w:val="22"/>
        </w:rPr>
        <w:t>ent</w:t>
      </w:r>
      <w:r w:rsidR="008645DE">
        <w:rPr>
          <w:spacing w:val="4"/>
          <w:szCs w:val="22"/>
        </w:rPr>
        <w:t xml:space="preserve"> </w:t>
      </w:r>
      <w:r w:rsidR="008645DE">
        <w:rPr>
          <w:szCs w:val="22"/>
        </w:rPr>
        <w:t>of</w:t>
      </w:r>
      <w:r w:rsidR="008645DE">
        <w:rPr>
          <w:spacing w:val="2"/>
          <w:szCs w:val="22"/>
        </w:rPr>
        <w:t xml:space="preserve"> </w:t>
      </w:r>
      <w:r w:rsidR="008645DE">
        <w:rPr>
          <w:spacing w:val="1"/>
          <w:szCs w:val="22"/>
        </w:rPr>
        <w:t>t</w:t>
      </w:r>
      <w:r w:rsidR="008645DE">
        <w:rPr>
          <w:spacing w:val="-2"/>
          <w:szCs w:val="22"/>
        </w:rPr>
        <w:t>h</w:t>
      </w:r>
      <w:r w:rsidR="008645DE">
        <w:rPr>
          <w:szCs w:val="22"/>
        </w:rPr>
        <w:t>e</w:t>
      </w:r>
      <w:r w:rsidR="008645DE">
        <w:rPr>
          <w:spacing w:val="4"/>
          <w:szCs w:val="22"/>
        </w:rPr>
        <w:t xml:space="preserve"> </w:t>
      </w:r>
      <w:r w:rsidR="008645DE">
        <w:rPr>
          <w:szCs w:val="22"/>
        </w:rPr>
        <w:t>c</w:t>
      </w:r>
      <w:r w:rsidR="008645DE">
        <w:rPr>
          <w:spacing w:val="-2"/>
          <w:szCs w:val="22"/>
        </w:rPr>
        <w:t>o</w:t>
      </w:r>
      <w:r w:rsidR="008645DE">
        <w:rPr>
          <w:spacing w:val="1"/>
          <w:szCs w:val="22"/>
        </w:rPr>
        <w:t>r</w:t>
      </w:r>
      <w:r w:rsidR="008645DE">
        <w:rPr>
          <w:spacing w:val="-2"/>
          <w:szCs w:val="22"/>
        </w:rPr>
        <w:t>r</w:t>
      </w:r>
      <w:r w:rsidR="008645DE">
        <w:rPr>
          <w:szCs w:val="22"/>
        </w:rPr>
        <w:t>espo</w:t>
      </w:r>
      <w:r w:rsidR="008645DE">
        <w:rPr>
          <w:spacing w:val="-2"/>
          <w:szCs w:val="22"/>
        </w:rPr>
        <w:t>n</w:t>
      </w:r>
      <w:r w:rsidR="008645DE">
        <w:rPr>
          <w:szCs w:val="22"/>
        </w:rPr>
        <w:t>d</w:t>
      </w:r>
      <w:r w:rsidR="008645DE">
        <w:rPr>
          <w:spacing w:val="1"/>
          <w:szCs w:val="22"/>
        </w:rPr>
        <w:t>i</w:t>
      </w:r>
      <w:r w:rsidR="008645DE">
        <w:rPr>
          <w:szCs w:val="22"/>
        </w:rPr>
        <w:t>ng</w:t>
      </w:r>
      <w:r w:rsidR="008645DE">
        <w:rPr>
          <w:spacing w:val="1"/>
          <w:szCs w:val="22"/>
        </w:rPr>
        <w:t xml:space="preserve"> </w:t>
      </w:r>
      <w:r w:rsidR="008645DE">
        <w:rPr>
          <w:szCs w:val="22"/>
        </w:rPr>
        <w:t xml:space="preserve"> Minimum Offering Amount, and</w:t>
      </w:r>
      <w:r w:rsidR="008645DE" w:rsidRPr="0053317E">
        <w:t xml:space="preserve"> </w:t>
      </w:r>
      <w:r w:rsidR="008645DE">
        <w:t xml:space="preserve">the Company’s </w:t>
      </w:r>
      <w:r w:rsidR="008645DE" w:rsidRPr="00636E21">
        <w:t>notice to the Escrow Agent</w:t>
      </w:r>
      <w:r w:rsidR="008645DE">
        <w:t xml:space="preserve"> </w:t>
      </w:r>
      <w:r w:rsidR="008645DE" w:rsidRPr="00636E21">
        <w:t>that it has ceased accepting additional subscriptions</w:t>
      </w:r>
      <w:r w:rsidR="008645DE">
        <w:rPr>
          <w:szCs w:val="22"/>
        </w:rPr>
        <w:t xml:space="preserve">; (ii) </w:t>
      </w:r>
      <w:r w:rsidR="008645DE">
        <w:t xml:space="preserve">the Company’s acceptance of subscriptions for </w:t>
      </w:r>
      <w:r w:rsidR="008645DE">
        <w:rPr>
          <w:szCs w:val="22"/>
        </w:rPr>
        <w:t xml:space="preserve">all </w:t>
      </w:r>
      <w:r w:rsidR="003A6A8A">
        <w:rPr>
          <w:szCs w:val="22"/>
        </w:rPr>
        <w:t>8,600</w:t>
      </w:r>
      <w:r w:rsidR="008645DE">
        <w:rPr>
          <w:szCs w:val="22"/>
        </w:rPr>
        <w:t xml:space="preserve"> units</w:t>
      </w:r>
      <w:r w:rsidR="008645DE">
        <w:rPr>
          <w:spacing w:val="-14"/>
          <w:szCs w:val="22"/>
        </w:rPr>
        <w:t xml:space="preserve"> </w:t>
      </w:r>
      <w:r w:rsidR="008645DE">
        <w:rPr>
          <w:spacing w:val="-2"/>
          <w:szCs w:val="22"/>
        </w:rPr>
        <w:t>o</w:t>
      </w:r>
      <w:r w:rsidR="008645DE">
        <w:rPr>
          <w:spacing w:val="1"/>
          <w:szCs w:val="22"/>
        </w:rPr>
        <w:t>f</w:t>
      </w:r>
      <w:r w:rsidR="008645DE">
        <w:rPr>
          <w:spacing w:val="-2"/>
          <w:szCs w:val="22"/>
        </w:rPr>
        <w:t>f</w:t>
      </w:r>
      <w:r w:rsidR="008645DE">
        <w:rPr>
          <w:szCs w:val="22"/>
        </w:rPr>
        <w:t>e</w:t>
      </w:r>
      <w:r w:rsidR="008645DE">
        <w:rPr>
          <w:spacing w:val="1"/>
          <w:szCs w:val="22"/>
        </w:rPr>
        <w:t>r</w:t>
      </w:r>
      <w:r w:rsidR="008645DE">
        <w:rPr>
          <w:spacing w:val="-2"/>
          <w:szCs w:val="22"/>
        </w:rPr>
        <w:t>e</w:t>
      </w:r>
      <w:r w:rsidR="008645DE">
        <w:rPr>
          <w:szCs w:val="22"/>
        </w:rPr>
        <w:t>d</w:t>
      </w:r>
      <w:r w:rsidR="008645DE">
        <w:rPr>
          <w:spacing w:val="-14"/>
          <w:szCs w:val="22"/>
        </w:rPr>
        <w:t xml:space="preserve"> </w:t>
      </w:r>
      <w:r w:rsidR="008645DE">
        <w:rPr>
          <w:szCs w:val="22"/>
        </w:rPr>
        <w:t>pu</w:t>
      </w:r>
      <w:r w:rsidR="008645DE">
        <w:rPr>
          <w:spacing w:val="1"/>
          <w:szCs w:val="22"/>
        </w:rPr>
        <w:t>r</w:t>
      </w:r>
      <w:r w:rsidR="008645DE">
        <w:rPr>
          <w:spacing w:val="-2"/>
          <w:szCs w:val="22"/>
        </w:rPr>
        <w:t>s</w:t>
      </w:r>
      <w:r w:rsidR="008645DE">
        <w:rPr>
          <w:szCs w:val="22"/>
        </w:rPr>
        <w:t>ua</w:t>
      </w:r>
      <w:r w:rsidR="008645DE">
        <w:rPr>
          <w:spacing w:val="-2"/>
          <w:szCs w:val="22"/>
        </w:rPr>
        <w:t>n</w:t>
      </w:r>
      <w:r w:rsidR="008645DE">
        <w:rPr>
          <w:szCs w:val="22"/>
        </w:rPr>
        <w:t>t</w:t>
      </w:r>
      <w:r w:rsidR="008645DE">
        <w:rPr>
          <w:spacing w:val="-13"/>
          <w:szCs w:val="22"/>
        </w:rPr>
        <w:t xml:space="preserve"> </w:t>
      </w:r>
      <w:r w:rsidR="008645DE">
        <w:rPr>
          <w:spacing w:val="1"/>
          <w:szCs w:val="22"/>
        </w:rPr>
        <w:t>t</w:t>
      </w:r>
      <w:r w:rsidR="008645DE">
        <w:rPr>
          <w:szCs w:val="22"/>
        </w:rPr>
        <w:t>o</w:t>
      </w:r>
      <w:r w:rsidR="008645DE">
        <w:rPr>
          <w:spacing w:val="-14"/>
          <w:szCs w:val="22"/>
        </w:rPr>
        <w:t xml:space="preserve"> </w:t>
      </w:r>
      <w:r w:rsidR="008645DE">
        <w:rPr>
          <w:spacing w:val="-1"/>
          <w:szCs w:val="22"/>
        </w:rPr>
        <w:t>t</w:t>
      </w:r>
      <w:r w:rsidR="008645DE">
        <w:rPr>
          <w:spacing w:val="-2"/>
          <w:szCs w:val="22"/>
        </w:rPr>
        <w:t>h</w:t>
      </w:r>
      <w:r w:rsidR="008645DE">
        <w:rPr>
          <w:spacing w:val="-1"/>
          <w:szCs w:val="22"/>
        </w:rPr>
        <w:t>i</w:t>
      </w:r>
      <w:r w:rsidR="008645DE">
        <w:rPr>
          <w:szCs w:val="22"/>
        </w:rPr>
        <w:t>s</w:t>
      </w:r>
      <w:r w:rsidR="008645DE">
        <w:rPr>
          <w:spacing w:val="-19"/>
          <w:szCs w:val="22"/>
        </w:rPr>
        <w:t xml:space="preserve"> </w:t>
      </w:r>
      <w:r w:rsidR="008645DE">
        <w:rPr>
          <w:spacing w:val="-4"/>
          <w:szCs w:val="22"/>
        </w:rPr>
        <w:t>O</w:t>
      </w:r>
      <w:r w:rsidR="008645DE">
        <w:rPr>
          <w:spacing w:val="-2"/>
          <w:szCs w:val="22"/>
        </w:rPr>
        <w:t>ffer</w:t>
      </w:r>
      <w:r w:rsidR="008645DE">
        <w:rPr>
          <w:spacing w:val="-1"/>
          <w:szCs w:val="22"/>
        </w:rPr>
        <w:t>i</w:t>
      </w:r>
      <w:r w:rsidR="008645DE">
        <w:rPr>
          <w:spacing w:val="-2"/>
          <w:szCs w:val="22"/>
        </w:rPr>
        <w:t>n</w:t>
      </w:r>
      <w:r w:rsidR="008645DE">
        <w:rPr>
          <w:szCs w:val="22"/>
        </w:rPr>
        <w:t>g</w:t>
      </w:r>
      <w:r w:rsidR="008645DE">
        <w:rPr>
          <w:spacing w:val="-21"/>
          <w:szCs w:val="22"/>
        </w:rPr>
        <w:t xml:space="preserve"> </w:t>
      </w:r>
      <w:r w:rsidR="008645DE">
        <w:rPr>
          <w:spacing w:val="-2"/>
          <w:szCs w:val="22"/>
        </w:rPr>
        <w:t>an</w:t>
      </w:r>
      <w:r w:rsidR="008645DE">
        <w:rPr>
          <w:szCs w:val="22"/>
        </w:rPr>
        <w:t>d</w:t>
      </w:r>
      <w:r w:rsidR="008645DE">
        <w:rPr>
          <w:spacing w:val="-19"/>
          <w:szCs w:val="22"/>
        </w:rPr>
        <w:t xml:space="preserve"> </w:t>
      </w:r>
      <w:r w:rsidR="008645DE">
        <w:rPr>
          <w:spacing w:val="-2"/>
          <w:szCs w:val="22"/>
        </w:rPr>
        <w:t>rece</w:t>
      </w:r>
      <w:r w:rsidR="008645DE">
        <w:rPr>
          <w:spacing w:val="-1"/>
          <w:szCs w:val="22"/>
        </w:rPr>
        <w:t>i</w:t>
      </w:r>
      <w:r w:rsidR="008645DE">
        <w:rPr>
          <w:spacing w:val="-3"/>
          <w:szCs w:val="22"/>
        </w:rPr>
        <w:t>p</w:t>
      </w:r>
      <w:r w:rsidR="008645DE">
        <w:rPr>
          <w:szCs w:val="22"/>
        </w:rPr>
        <w:t>t</w:t>
      </w:r>
      <w:r w:rsidR="008645DE">
        <w:rPr>
          <w:spacing w:val="-18"/>
          <w:szCs w:val="22"/>
        </w:rPr>
        <w:t xml:space="preserve"> </w:t>
      </w:r>
      <w:r w:rsidR="008645DE">
        <w:rPr>
          <w:spacing w:val="-2"/>
          <w:szCs w:val="22"/>
        </w:rPr>
        <w:t>b</w:t>
      </w:r>
      <w:r w:rsidR="008645DE">
        <w:rPr>
          <w:szCs w:val="22"/>
        </w:rPr>
        <w:t>y</w:t>
      </w:r>
      <w:r w:rsidR="008645DE" w:rsidRPr="000E55F3">
        <w:t xml:space="preserve"> </w:t>
      </w:r>
      <w:r w:rsidR="008645DE">
        <w:rPr>
          <w:szCs w:val="22"/>
        </w:rPr>
        <w:t xml:space="preserve">the </w:t>
      </w:r>
      <w:r w:rsidR="008645DE" w:rsidRPr="000E55F3">
        <w:t>Escrow Agent</w:t>
      </w:r>
      <w:r w:rsidR="008645DE">
        <w:rPr>
          <w:szCs w:val="22"/>
        </w:rPr>
        <w:t xml:space="preserve"> </w:t>
      </w:r>
      <w:r w:rsidR="008645DE">
        <w:rPr>
          <w:spacing w:val="-2"/>
          <w:szCs w:val="22"/>
        </w:rPr>
        <w:t>o</w:t>
      </w:r>
      <w:r w:rsidR="008645DE">
        <w:rPr>
          <w:szCs w:val="22"/>
        </w:rPr>
        <w:t>f</w:t>
      </w:r>
      <w:r w:rsidR="008645DE">
        <w:rPr>
          <w:spacing w:val="4"/>
          <w:szCs w:val="22"/>
        </w:rPr>
        <w:t xml:space="preserve"> </w:t>
      </w:r>
      <w:r w:rsidR="008645DE">
        <w:rPr>
          <w:szCs w:val="22"/>
        </w:rPr>
        <w:t>pa</w:t>
      </w:r>
      <w:r w:rsidR="008645DE">
        <w:rPr>
          <w:spacing w:val="-2"/>
          <w:szCs w:val="22"/>
        </w:rPr>
        <w:t>y</w:t>
      </w:r>
      <w:r w:rsidR="008645DE">
        <w:rPr>
          <w:spacing w:val="-4"/>
          <w:szCs w:val="22"/>
        </w:rPr>
        <w:t>m</w:t>
      </w:r>
      <w:r w:rsidR="008645DE">
        <w:rPr>
          <w:szCs w:val="22"/>
        </w:rPr>
        <w:t>ent</w:t>
      </w:r>
      <w:r w:rsidR="008645DE">
        <w:rPr>
          <w:spacing w:val="4"/>
          <w:szCs w:val="22"/>
        </w:rPr>
        <w:t xml:space="preserve"> </w:t>
      </w:r>
      <w:r w:rsidR="008645DE">
        <w:rPr>
          <w:szCs w:val="22"/>
        </w:rPr>
        <w:t>of</w:t>
      </w:r>
      <w:r w:rsidR="008645DE">
        <w:rPr>
          <w:spacing w:val="2"/>
          <w:szCs w:val="22"/>
        </w:rPr>
        <w:t xml:space="preserve"> </w:t>
      </w:r>
      <w:r w:rsidR="008645DE">
        <w:rPr>
          <w:spacing w:val="1"/>
          <w:szCs w:val="22"/>
        </w:rPr>
        <w:t>t</w:t>
      </w:r>
      <w:r w:rsidR="008645DE">
        <w:rPr>
          <w:spacing w:val="-2"/>
          <w:szCs w:val="22"/>
        </w:rPr>
        <w:t>h</w:t>
      </w:r>
      <w:r w:rsidR="008645DE">
        <w:rPr>
          <w:szCs w:val="22"/>
        </w:rPr>
        <w:t>e</w:t>
      </w:r>
      <w:r w:rsidR="008645DE">
        <w:rPr>
          <w:spacing w:val="4"/>
          <w:szCs w:val="22"/>
        </w:rPr>
        <w:t xml:space="preserve"> </w:t>
      </w:r>
      <w:r w:rsidR="008645DE">
        <w:rPr>
          <w:szCs w:val="22"/>
        </w:rPr>
        <w:t>c</w:t>
      </w:r>
      <w:r w:rsidR="008645DE">
        <w:rPr>
          <w:spacing w:val="-2"/>
          <w:szCs w:val="22"/>
        </w:rPr>
        <w:t>o</w:t>
      </w:r>
      <w:r w:rsidR="008645DE">
        <w:rPr>
          <w:spacing w:val="1"/>
          <w:szCs w:val="22"/>
        </w:rPr>
        <w:t>r</w:t>
      </w:r>
      <w:r w:rsidR="008645DE">
        <w:rPr>
          <w:spacing w:val="-2"/>
          <w:szCs w:val="22"/>
        </w:rPr>
        <w:t>r</w:t>
      </w:r>
      <w:r w:rsidR="008645DE">
        <w:rPr>
          <w:szCs w:val="22"/>
        </w:rPr>
        <w:t>espo</w:t>
      </w:r>
      <w:r w:rsidR="008645DE">
        <w:rPr>
          <w:spacing w:val="-2"/>
          <w:szCs w:val="22"/>
        </w:rPr>
        <w:t>n</w:t>
      </w:r>
      <w:r w:rsidR="008645DE">
        <w:rPr>
          <w:szCs w:val="22"/>
        </w:rPr>
        <w:t>d</w:t>
      </w:r>
      <w:r w:rsidR="008645DE">
        <w:rPr>
          <w:spacing w:val="1"/>
          <w:szCs w:val="22"/>
        </w:rPr>
        <w:t>i</w:t>
      </w:r>
      <w:r w:rsidR="008645DE">
        <w:rPr>
          <w:szCs w:val="22"/>
        </w:rPr>
        <w:t>ng</w:t>
      </w:r>
      <w:r w:rsidR="008645DE">
        <w:rPr>
          <w:spacing w:val="1"/>
          <w:szCs w:val="22"/>
        </w:rPr>
        <w:t xml:space="preserve"> </w:t>
      </w:r>
      <w:r w:rsidR="008645DE">
        <w:rPr>
          <w:szCs w:val="22"/>
        </w:rPr>
        <w:t>s</w:t>
      </w:r>
      <w:r w:rsidR="008645DE">
        <w:rPr>
          <w:spacing w:val="-2"/>
          <w:szCs w:val="22"/>
        </w:rPr>
        <w:t>ub</w:t>
      </w:r>
      <w:r w:rsidR="008645DE">
        <w:rPr>
          <w:szCs w:val="22"/>
        </w:rPr>
        <w:t>sc</w:t>
      </w:r>
      <w:r w:rsidR="008645DE">
        <w:rPr>
          <w:spacing w:val="-2"/>
          <w:szCs w:val="22"/>
        </w:rPr>
        <w:t>r</w:t>
      </w:r>
      <w:r w:rsidR="008645DE">
        <w:rPr>
          <w:spacing w:val="1"/>
          <w:szCs w:val="22"/>
        </w:rPr>
        <w:t>i</w:t>
      </w:r>
      <w:r w:rsidR="008645DE">
        <w:rPr>
          <w:szCs w:val="22"/>
        </w:rPr>
        <w:t>p</w:t>
      </w:r>
      <w:r w:rsidR="008645DE">
        <w:rPr>
          <w:spacing w:val="-1"/>
          <w:szCs w:val="22"/>
        </w:rPr>
        <w:t>t</w:t>
      </w:r>
      <w:r w:rsidR="008645DE">
        <w:rPr>
          <w:spacing w:val="1"/>
          <w:szCs w:val="22"/>
        </w:rPr>
        <w:t>i</w:t>
      </w:r>
      <w:r w:rsidR="008645DE">
        <w:rPr>
          <w:szCs w:val="22"/>
        </w:rPr>
        <w:t>on</w:t>
      </w:r>
      <w:r w:rsidR="008645DE">
        <w:rPr>
          <w:spacing w:val="1"/>
          <w:szCs w:val="22"/>
        </w:rPr>
        <w:t xml:space="preserve"> </w:t>
      </w:r>
      <w:r w:rsidR="008645DE">
        <w:rPr>
          <w:szCs w:val="22"/>
        </w:rPr>
        <w:t>a</w:t>
      </w:r>
      <w:r w:rsidR="008645DE">
        <w:rPr>
          <w:spacing w:val="-4"/>
          <w:szCs w:val="22"/>
        </w:rPr>
        <w:t>m</w:t>
      </w:r>
      <w:r w:rsidR="008645DE">
        <w:rPr>
          <w:szCs w:val="22"/>
        </w:rPr>
        <w:t>oun</w:t>
      </w:r>
      <w:r w:rsidR="008645DE">
        <w:rPr>
          <w:spacing w:val="1"/>
          <w:szCs w:val="22"/>
        </w:rPr>
        <w:t>t</w:t>
      </w:r>
      <w:r w:rsidR="008645DE">
        <w:rPr>
          <w:szCs w:val="22"/>
        </w:rPr>
        <w:t>s</w:t>
      </w:r>
      <w:r w:rsidR="008645DE">
        <w:t xml:space="preserve">; (iii) the Company’s termination of this Offering in the Manager’s sole and absolute discretion; </w:t>
      </w:r>
      <w:r w:rsidR="008645DE" w:rsidRPr="00636E21">
        <w:t xml:space="preserve">and (iv) </w:t>
      </w:r>
      <w:r w:rsidR="0023723C">
        <w:t>approximately twenty-four (24) months from the date of this Memorandum</w:t>
      </w:r>
      <w:r w:rsidR="008645DE">
        <w:t>,</w:t>
      </w:r>
      <w:r w:rsidRPr="00636E21">
        <w:t xml:space="preserve"> at</w:t>
      </w:r>
      <w:r>
        <w:t xml:space="preserve"> which time all subscriptions and payments shall be returned by the Escrow Agent as directed by the Manager of Company to the respective subscribers without interest thereon. </w:t>
      </w:r>
      <w:r w:rsidR="00433B0E">
        <w:t xml:space="preserve">Notwithstanding the foregoing, the Manager, in its discretion, may also break escrow at such time as the escrow account has a balance of </w:t>
      </w:r>
      <w:r w:rsidR="004315DE">
        <w:t>$</w:t>
      </w:r>
      <w:r w:rsidR="00FC2783">
        <w:t>27</w:t>
      </w:r>
      <w:r w:rsidR="004315DE">
        <w:t>,</w:t>
      </w:r>
      <w:r w:rsidR="00FC2783">
        <w:t>000</w:t>
      </w:r>
      <w:r w:rsidR="004315DE">
        <w:t>,000</w:t>
      </w:r>
      <w:r w:rsidR="00433B0E">
        <w:t xml:space="preserve">. </w:t>
      </w:r>
      <w:r>
        <w:t>The Company reserves the right, in its sole discretion, to accept or reject subscriptions for Units in whole or in part.</w:t>
      </w:r>
      <w:r w:rsidR="00433B0E">
        <w:t xml:space="preserve"> </w:t>
      </w:r>
    </w:p>
    <w:p w14:paraId="704EFA02" w14:textId="77777777" w:rsidR="00DD2DBF" w:rsidRDefault="0069093D">
      <w:pPr>
        <w:pStyle w:val="Heading2"/>
      </w:pPr>
      <w:bookmarkStart w:id="20" w:name="_Toc15210055"/>
      <w:bookmarkStart w:id="21" w:name="_Toc160579499"/>
      <w:r>
        <w:t>Participation of Affiliates</w:t>
      </w:r>
      <w:bookmarkEnd w:id="20"/>
      <w:bookmarkEnd w:id="21"/>
    </w:p>
    <w:p w14:paraId="20DA18F0" w14:textId="34D21BE6" w:rsidR="00DD2DBF" w:rsidRDefault="0069093D">
      <w:pPr>
        <w:pStyle w:val="BodyText"/>
      </w:pPr>
      <w:r>
        <w:t>Affiliates of the Manager</w:t>
      </w:r>
      <w:r w:rsidR="0084207B">
        <w:t xml:space="preserve"> and</w:t>
      </w:r>
      <w:r>
        <w:t xml:space="preserve"> other persons who will receive compensation in connection with the successful closing of this Offering, may purchase Units in this Offering. Other entities formed for purposes similar to that of the Company that are managed by or otherwise affiliated with the Manager, the </w:t>
      </w:r>
      <w:r w:rsidR="00383542">
        <w:t xml:space="preserve">Original </w:t>
      </w:r>
      <w:r>
        <w:t>Owner, or their respective affiliates may also purchase Units in this Offering. These affiliates that purchase Units in this Offering may not be required to pay commission on the Units purchased</w:t>
      </w:r>
      <w:r w:rsidRPr="005B6D0F">
        <w:t xml:space="preserve">. Investors therefore should not expect that the sale of Units have been made to the investors who have no financial or other interest in this Offering, or who otherwise are exercising independent investment discretion. </w:t>
      </w:r>
      <w:r>
        <w:t>Investors should be aware that there may be substantial purchases by these affiliates, or other persons who will receive fees or other compensation or gain dependent upon the success of this Offering, and should not assume that a fully subscribed Offering is an indication of the merits of this Offering. Each investor must make his, her, or its own investment decision as to the merits of this Offering.</w:t>
      </w:r>
    </w:p>
    <w:p w14:paraId="69FB6C8D" w14:textId="77777777" w:rsidR="00DD2DBF" w:rsidRDefault="0069093D">
      <w:pPr>
        <w:pStyle w:val="Heading2"/>
      </w:pPr>
      <w:bookmarkStart w:id="22" w:name="_Toc15210057"/>
      <w:bookmarkStart w:id="23" w:name="_Toc160579500"/>
      <w:r>
        <w:t>Status of Membership Interests under Securities Laws</w:t>
      </w:r>
      <w:bookmarkEnd w:id="22"/>
      <w:bookmarkEnd w:id="23"/>
    </w:p>
    <w:p w14:paraId="6D80545B" w14:textId="6AD10F60" w:rsidR="00DD2DBF" w:rsidRDefault="0069093D">
      <w:pPr>
        <w:spacing w:afterLines="120" w:after="288"/>
        <w:ind w:right="58" w:firstLine="720"/>
        <w:jc w:val="both"/>
        <w:rPr>
          <w:rFonts w:cs="Times New Roman"/>
          <w:szCs w:val="22"/>
        </w:rPr>
      </w:pPr>
      <w:r>
        <w:rPr>
          <w:rFonts w:cs="Times New Roman"/>
          <w:szCs w:val="22"/>
        </w:rPr>
        <w:t xml:space="preserve">The offer and sale of the Units has not and will not be registered under the Securities Act or the securities laws of any state. The Units will be offered and sold in reliance upon available exemptions from the registration requirements from such securities laws. As such, the Units will be restricted securities and may not be resold or otherwise transferred unless subsequently registered under applicable securities laws or unless, in the opinion of counsel satisfactory to the Company, an exemption from registration is available. It is not contemplated that any Units in the Company will be registered, and the Company cannot </w:t>
      </w:r>
      <w:r>
        <w:rPr>
          <w:rFonts w:cs="Times New Roman"/>
          <w:szCs w:val="22"/>
        </w:rPr>
        <w:lastRenderedPageBreak/>
        <w:t xml:space="preserve">guarantee that an exemption from registration will be available to permit resale or transfer of the Units. Moreover, there is no public or other market for the Units, nor is it anticipated that any market will develop. In addition to restrictions on transfer pursuant to applicable federal and state securities laws, the </w:t>
      </w:r>
      <w:r w:rsidR="00CB22BE">
        <w:rPr>
          <w:rFonts w:cs="Times New Roman"/>
          <w:szCs w:val="22"/>
        </w:rPr>
        <w:t>Operating Agreement</w:t>
      </w:r>
      <w:r>
        <w:rPr>
          <w:rFonts w:cs="Times New Roman"/>
          <w:szCs w:val="22"/>
        </w:rPr>
        <w:t xml:space="preserve"> includes restrictions on transfer of the Units, some of which are further described herein.</w:t>
      </w:r>
    </w:p>
    <w:p w14:paraId="6F311FEA" w14:textId="77777777" w:rsidR="00DD2DBF" w:rsidRDefault="0069093D">
      <w:pPr>
        <w:pStyle w:val="BodyText"/>
      </w:pPr>
      <w:r>
        <w:t>Any certificates that may be issued evidencing the Units shall bear a restrictive legend similar to the following:</w:t>
      </w:r>
    </w:p>
    <w:p w14:paraId="4AA253C3" w14:textId="48F3E7A9" w:rsidR="00DD2DBF" w:rsidRDefault="0069093D">
      <w:pPr>
        <w:pStyle w:val="BodyText"/>
      </w:pPr>
      <w:r>
        <w:t>THE MEMBERSHIP UNITS REPRESENTED BY THIS CERTIFICATE (THE “</w:t>
      </w:r>
      <w:r w:rsidRPr="00B978FC">
        <w:rPr>
          <w:b/>
        </w:rPr>
        <w:t>UNITS</w:t>
      </w:r>
      <w:r>
        <w:t>”) HAVE BEEN: (I) ACQUIRED FOR INVESTMENT; AND (II) ISSUED AND SOLD IN ACCORDANCE WITH ALL APPLICABLE FEDERAL AND STATE SECURITIES LAWS. THE UNITS CANNOT BE OFFERED FOR SALE, SOLD OR TRANSFERRED OTHER THAN PURSUANT TO EVIDENCE SATISFACTORY TO THE COMPANY OF COMPLIANCE WITH ALL APPLICABLE FEDERAL AND STATE SECURITIES LAWS. THE COMPANY SHALL BE ENTITLED TO RELY UPON AN OPINION OF COUNSEL SATISFACTORY TO IT WITH RESPECT TO COMPLIANCE WITH THE ABOVE LAWS. UNITHOLDERS SHOULD BE AWARE THAT THEY WILL BE REQUIRED TO BEAR THE FINA</w:t>
      </w:r>
      <w:r w:rsidR="007A4C81">
        <w:t>SRA</w:t>
      </w:r>
      <w:r>
        <w:t>AL RISKS OF ANY INVESTMENT IN THE UNITS FOR AN INDEFINITE PERIOD OF TIME.</w:t>
      </w:r>
    </w:p>
    <w:p w14:paraId="414E7648" w14:textId="09357A57" w:rsidR="004F622F" w:rsidRDefault="0069093D" w:rsidP="00A900E8">
      <w:pPr>
        <w:spacing w:afterLines="120" w:after="288"/>
        <w:ind w:right="58" w:firstLine="720"/>
        <w:jc w:val="both"/>
        <w:rPr>
          <w:rFonts w:cs="Times New Roman"/>
          <w:szCs w:val="22"/>
        </w:rPr>
      </w:pPr>
      <w:r>
        <w:rPr>
          <w:rFonts w:cs="Times New Roman"/>
          <w:szCs w:val="22"/>
        </w:rPr>
        <w:t xml:space="preserve">THE SALE OR TRANSFER OF THE UNITS IS SUBJECT TO THE TERMS AND CONDITIONS CONTAINED IN THE </w:t>
      </w:r>
      <w:r w:rsidR="00223C57">
        <w:rPr>
          <w:rFonts w:cs="Times New Roman"/>
          <w:szCs w:val="22"/>
        </w:rPr>
        <w:t xml:space="preserve">COMPANY’S </w:t>
      </w:r>
      <w:r w:rsidR="00210E74">
        <w:rPr>
          <w:rFonts w:cs="Times New Roman"/>
          <w:szCs w:val="22"/>
        </w:rPr>
        <w:t>OPERATING</w:t>
      </w:r>
      <w:r w:rsidR="00223C57">
        <w:rPr>
          <w:rFonts w:cs="Times New Roman"/>
          <w:szCs w:val="22"/>
        </w:rPr>
        <w:t xml:space="preserve"> AGREEMENT</w:t>
      </w:r>
      <w:r>
        <w:rPr>
          <w:rFonts w:cs="Times New Roman"/>
          <w:szCs w:val="22"/>
        </w:rPr>
        <w:t xml:space="preserve">. BY ACCEPTANCE OF THIS CERTIFICATE, THE OWNER HEREOF AGREES TO BE BOUND BY THE TERMS OF THE </w:t>
      </w:r>
      <w:r w:rsidR="00210E74">
        <w:rPr>
          <w:rFonts w:cs="Times New Roman"/>
          <w:szCs w:val="22"/>
        </w:rPr>
        <w:t>OPERATING</w:t>
      </w:r>
      <w:r>
        <w:rPr>
          <w:rFonts w:cs="Times New Roman"/>
          <w:szCs w:val="22"/>
        </w:rPr>
        <w:t xml:space="preserve"> AGREEMENT.</w:t>
      </w:r>
    </w:p>
    <w:p w14:paraId="141AEDCD" w14:textId="77777777" w:rsidR="00DD2DBF" w:rsidRDefault="0069093D">
      <w:pPr>
        <w:pStyle w:val="Heading1"/>
      </w:pPr>
      <w:bookmarkStart w:id="24" w:name="_Toc15210058"/>
      <w:bookmarkStart w:id="25" w:name="_Toc492367647"/>
      <w:bookmarkStart w:id="26" w:name="_Toc160579501"/>
      <w:bookmarkEnd w:id="10"/>
      <w:bookmarkEnd w:id="11"/>
      <w:r>
        <w:t>DESCRIPTION OF THE COMPANY</w:t>
      </w:r>
      <w:bookmarkEnd w:id="24"/>
      <w:bookmarkEnd w:id="26"/>
    </w:p>
    <w:p w14:paraId="68219954" w14:textId="630B76C3" w:rsidR="00DD2DBF" w:rsidRDefault="0069093D">
      <w:pPr>
        <w:pStyle w:val="Heading2"/>
      </w:pPr>
      <w:bookmarkStart w:id="27" w:name="_Toc15210059"/>
      <w:bookmarkStart w:id="28" w:name="_Toc160579502"/>
      <w:bookmarkEnd w:id="25"/>
      <w:r>
        <w:t>General</w:t>
      </w:r>
      <w:bookmarkEnd w:id="27"/>
      <w:bookmarkEnd w:id="28"/>
    </w:p>
    <w:p w14:paraId="6C040CC5" w14:textId="4C089078" w:rsidR="00DD2DBF" w:rsidRDefault="0069093D">
      <w:pPr>
        <w:pStyle w:val="BodyText"/>
      </w:pPr>
      <w:r>
        <w:t xml:space="preserve">The Company was formed on </w:t>
      </w:r>
      <w:r w:rsidR="00421BBF">
        <w:t>February 8, 2024</w:t>
      </w:r>
      <w:r w:rsidR="00A71724">
        <w:t>,</w:t>
      </w:r>
      <w:r>
        <w:t xml:space="preserve"> as a </w:t>
      </w:r>
      <w:r w:rsidR="00E87C19">
        <w:t>Delaware</w:t>
      </w:r>
      <w:r>
        <w:t xml:space="preserve"> limited liability company. To date, the Company’s primary activities have been organizational and directed at the raising of capital and the completion of </w:t>
      </w:r>
      <w:r w:rsidRPr="00016D0B">
        <w:t xml:space="preserve">this Memorandum. Currently, the sole member and Manager of the Company is </w:t>
      </w:r>
      <w:r w:rsidR="00421BBF">
        <w:t>Capital Link LLC, an affiliate of the Manager</w:t>
      </w:r>
      <w:r w:rsidRPr="00016D0B">
        <w:t xml:space="preserve">. Upon closing the Offering, </w:t>
      </w:r>
      <w:r w:rsidR="00016D0B">
        <w:t xml:space="preserve">if fully </w:t>
      </w:r>
      <w:r w:rsidR="00016D0B" w:rsidRPr="002A284B">
        <w:t xml:space="preserve">subscribed </w:t>
      </w:r>
      <w:r w:rsidRPr="002A284B">
        <w:t xml:space="preserve">approximately </w:t>
      </w:r>
      <w:r w:rsidR="00421BBF">
        <w:t>65</w:t>
      </w:r>
      <w:r w:rsidR="00DA1723">
        <w:t>%</w:t>
      </w:r>
      <w:r w:rsidRPr="002A284B">
        <w:t xml:space="preserve"> of the Company’s outstanding Units will be held by investors in this Offering, and the remaining approximate </w:t>
      </w:r>
      <w:r w:rsidR="00421BBF">
        <w:t>35</w:t>
      </w:r>
      <w:r w:rsidR="00DA1723">
        <w:t>%</w:t>
      </w:r>
      <w:r w:rsidRPr="002A284B">
        <w:t xml:space="preserve"> of the Company’s outstanding Units will be held by </w:t>
      </w:r>
      <w:r w:rsidR="00421BBF">
        <w:t>Capital Link LLC</w:t>
      </w:r>
      <w:r w:rsidRPr="002A284B">
        <w:t>.</w:t>
      </w:r>
    </w:p>
    <w:p w14:paraId="726AD8ED" w14:textId="73D665E6" w:rsidR="00DD2DBF" w:rsidRDefault="0069093D" w:rsidP="004113C9">
      <w:pPr>
        <w:pStyle w:val="BodyText"/>
      </w:pPr>
      <w:r>
        <w:t xml:space="preserve">The principal office of the Company </w:t>
      </w:r>
      <w:r w:rsidRPr="006D6E5F">
        <w:t>is</w:t>
      </w:r>
      <w:r w:rsidR="00E105B3" w:rsidRPr="006D6E5F">
        <w:t xml:space="preserve"> </w:t>
      </w:r>
      <w:r w:rsidR="00E87C19">
        <w:rPr>
          <w:bCs/>
          <w:kern w:val="28"/>
          <w:szCs w:val="22"/>
        </w:rPr>
        <w:t>949 Drive Creek Place, Lathrop, CA 95330</w:t>
      </w:r>
      <w:r w:rsidRPr="006D6E5F">
        <w:t>.</w:t>
      </w:r>
    </w:p>
    <w:p w14:paraId="0810E394" w14:textId="591BAE49" w:rsidR="00DD2DBF" w:rsidRDefault="0069093D">
      <w:pPr>
        <w:pStyle w:val="BodyText"/>
      </w:pPr>
      <w:r>
        <w:t xml:space="preserve">Upon closing of this Offering, the Company will </w:t>
      </w:r>
      <w:r w:rsidR="00F404FA">
        <w:t>begin development on the Project.</w:t>
      </w:r>
    </w:p>
    <w:p w14:paraId="4D20DE48" w14:textId="11350536" w:rsidR="00DD2DBF" w:rsidRDefault="00195278">
      <w:pPr>
        <w:pStyle w:val="BodyText"/>
      </w:pPr>
      <w:r>
        <w:rPr>
          <w:szCs w:val="22"/>
        </w:rPr>
        <w:t>The</w:t>
      </w:r>
      <w:r w:rsidR="0069093D">
        <w:rPr>
          <w:szCs w:val="22"/>
        </w:rPr>
        <w:t xml:space="preserve"> Company </w:t>
      </w:r>
      <w:r>
        <w:rPr>
          <w:szCs w:val="22"/>
        </w:rPr>
        <w:t>will likely require additional funding in order to complete the Project</w:t>
      </w:r>
      <w:r w:rsidR="00B81937">
        <w:rPr>
          <w:szCs w:val="22"/>
        </w:rPr>
        <w:t xml:space="preserve">. </w:t>
      </w:r>
      <w:r w:rsidR="0069093D">
        <w:rPr>
          <w:b/>
          <w:szCs w:val="22"/>
          <w:u w:val="single"/>
        </w:rPr>
        <w:t xml:space="preserve">In the event available Working Capital is insufficient to cover </w:t>
      </w:r>
      <w:r>
        <w:rPr>
          <w:b/>
          <w:szCs w:val="22"/>
          <w:u w:val="single"/>
        </w:rPr>
        <w:t>the Project expenses</w:t>
      </w:r>
      <w:r w:rsidR="0069093D">
        <w:rPr>
          <w:b/>
          <w:szCs w:val="22"/>
          <w:u w:val="single"/>
        </w:rPr>
        <w:t xml:space="preserve">, the Company will be required to seek additional financing, which may or may not be available on terms favorable to the Company or at all. </w:t>
      </w:r>
      <w:r w:rsidR="00210E74" w:rsidRPr="00210E74">
        <w:rPr>
          <w:b/>
          <w:szCs w:val="22"/>
          <w:u w:val="single"/>
        </w:rPr>
        <w:t xml:space="preserve">In the event the Company </w:t>
      </w:r>
      <w:r>
        <w:rPr>
          <w:b/>
          <w:szCs w:val="22"/>
          <w:u w:val="single"/>
        </w:rPr>
        <w:t>requires additional funding</w:t>
      </w:r>
      <w:r w:rsidR="00210E74" w:rsidRPr="00210E74">
        <w:rPr>
          <w:b/>
          <w:szCs w:val="22"/>
          <w:u w:val="single"/>
        </w:rPr>
        <w:t xml:space="preserve">, each Member </w:t>
      </w:r>
      <w:r>
        <w:rPr>
          <w:b/>
          <w:szCs w:val="22"/>
          <w:u w:val="single"/>
        </w:rPr>
        <w:t>may</w:t>
      </w:r>
      <w:r w:rsidR="00210E74" w:rsidRPr="00210E74">
        <w:rPr>
          <w:b/>
          <w:szCs w:val="22"/>
          <w:u w:val="single"/>
        </w:rPr>
        <w:t xml:space="preserve"> be obligated for such Member’s portion of the Company’s obligations based on the Member’s ownership interest in the Company.</w:t>
      </w:r>
    </w:p>
    <w:p w14:paraId="00FC5816" w14:textId="4F400913" w:rsidR="00DD2DBF" w:rsidRDefault="0069093D">
      <w:pPr>
        <w:pStyle w:val="Heading2"/>
      </w:pPr>
      <w:bookmarkStart w:id="29" w:name="_Toc15210060"/>
      <w:bookmarkStart w:id="30" w:name="_Toc160579503"/>
      <w:r>
        <w:lastRenderedPageBreak/>
        <w:t xml:space="preserve">Description of the </w:t>
      </w:r>
      <w:r w:rsidR="00CB22BE">
        <w:t>Operating Agreement</w:t>
      </w:r>
      <w:bookmarkEnd w:id="29"/>
      <w:bookmarkEnd w:id="30"/>
    </w:p>
    <w:p w14:paraId="6BCBF4FE" w14:textId="5E4D9320" w:rsidR="00DD2DBF" w:rsidRDefault="0069093D">
      <w:pPr>
        <w:pStyle w:val="BodyText"/>
      </w:pPr>
      <w:r>
        <w:t xml:space="preserve">The following is a summary of certain provisions of the </w:t>
      </w:r>
      <w:r w:rsidR="00CB22BE">
        <w:t>Operating Agreement</w:t>
      </w:r>
      <w:r>
        <w:t xml:space="preserve">. This summary does not purport to be a complete description of the terms and conditions of the </w:t>
      </w:r>
      <w:r w:rsidR="00CB22BE">
        <w:t>Operating Agreement</w:t>
      </w:r>
      <w:r>
        <w:t xml:space="preserve"> and is qualified in its entirety by reference to the </w:t>
      </w:r>
      <w:r w:rsidR="00CB22BE">
        <w:t>Operating Agreement</w:t>
      </w:r>
      <w:r>
        <w:t xml:space="preserve"> attached to this Memorandum as </w:t>
      </w:r>
      <w:r>
        <w:rPr>
          <w:u w:val="single"/>
        </w:rPr>
        <w:t>Exhibit A</w:t>
      </w:r>
      <w:r>
        <w:t xml:space="preserve">. Prospective investors should carefully read the entire </w:t>
      </w:r>
      <w:r w:rsidR="00CB22BE">
        <w:t>Operating Agreement</w:t>
      </w:r>
      <w:r>
        <w:t xml:space="preserve"> and consult their advisors as to its terms and provisions before subscribing for Units in this Offering.</w:t>
      </w:r>
    </w:p>
    <w:p w14:paraId="0A82AC8A" w14:textId="77777777" w:rsidR="00DD2DBF" w:rsidRDefault="0069093D">
      <w:pPr>
        <w:pStyle w:val="Heading3"/>
      </w:pPr>
      <w:bookmarkStart w:id="31" w:name="_Toc15210061"/>
      <w:bookmarkStart w:id="32" w:name="_Toc160579504"/>
      <w:r>
        <w:t>Term and Purpose</w:t>
      </w:r>
      <w:bookmarkEnd w:id="31"/>
      <w:bookmarkEnd w:id="32"/>
    </w:p>
    <w:p w14:paraId="5221D750" w14:textId="05833016" w:rsidR="00DD2DBF" w:rsidRDefault="0069093D">
      <w:pPr>
        <w:pStyle w:val="BodyText"/>
      </w:pPr>
      <w:r>
        <w:t>The term of the Company is perpetual; however, it is subject to dissolution upon: (</w:t>
      </w:r>
      <w:proofErr w:type="spellStart"/>
      <w:r>
        <w:t>i</w:t>
      </w:r>
      <w:proofErr w:type="spellEnd"/>
      <w:r>
        <w:t>) the sale or other disposition of all or substantially all of the assets of the Company assets; (ii) the entry of a decree of judicial dissolution of the Company under the applicable limited liability company act; (</w:t>
      </w:r>
      <w:r w:rsidR="0086135B">
        <w:t>iii</w:t>
      </w:r>
      <w:r>
        <w:t>) the Manager’s reasonable belief that the Company would need to register under the Investment Company Act; or (</w:t>
      </w:r>
      <w:r w:rsidR="0086135B">
        <w:t>i</w:t>
      </w:r>
      <w:r>
        <w:t>v) the termination of the legal existence of the last remaining Member of the Company or the occurrence of any other event which terminates the continued membership of the last remaining Member of the Company in the Company.</w:t>
      </w:r>
    </w:p>
    <w:p w14:paraId="774E0634" w14:textId="707C85CB" w:rsidR="00DD2DBF" w:rsidRDefault="0069093D">
      <w:pPr>
        <w:pStyle w:val="BodyText"/>
      </w:pPr>
      <w:r>
        <w:t>The primary purpose of the Company is: (</w:t>
      </w:r>
      <w:proofErr w:type="spellStart"/>
      <w:r>
        <w:t>i</w:t>
      </w:r>
      <w:proofErr w:type="spellEnd"/>
      <w:r>
        <w:t xml:space="preserve">) to </w:t>
      </w:r>
      <w:r w:rsidR="00210269">
        <w:t>finance</w:t>
      </w:r>
      <w:r w:rsidR="0023723C">
        <w:t xml:space="preserve"> and develop the Project</w:t>
      </w:r>
      <w:r>
        <w:t>; and (i</w:t>
      </w:r>
      <w:r w:rsidR="00210269">
        <w:t>i</w:t>
      </w:r>
      <w:r>
        <w:t>) to engage in any and all other activities and businesses incidental to or reasonable in connection with any of the foregoing.</w:t>
      </w:r>
    </w:p>
    <w:p w14:paraId="0750F98C" w14:textId="77777777" w:rsidR="00DD2DBF" w:rsidRDefault="0069093D">
      <w:pPr>
        <w:pStyle w:val="Heading3"/>
      </w:pPr>
      <w:bookmarkStart w:id="33" w:name="_Toc15210062"/>
      <w:bookmarkStart w:id="34" w:name="_Toc160579505"/>
      <w:r>
        <w:t>Members</w:t>
      </w:r>
      <w:bookmarkEnd w:id="33"/>
      <w:bookmarkEnd w:id="34"/>
    </w:p>
    <w:p w14:paraId="48821EB0" w14:textId="43F17F45" w:rsidR="00DD2DBF" w:rsidRDefault="0069093D">
      <w:pPr>
        <w:pStyle w:val="BodyText"/>
      </w:pPr>
      <w:r>
        <w:t xml:space="preserve">The owners of the Company are the Members who hold equity interests in the Company, divided into Units that have identical voting and economic rights. Currently </w:t>
      </w:r>
      <w:r w:rsidR="002431CC">
        <w:t xml:space="preserve">Capital Link LLC </w:t>
      </w:r>
      <w:r>
        <w:t xml:space="preserve">is the sole member of the Company. Upon closing the Offering, </w:t>
      </w:r>
      <w:r w:rsidR="00016D0B">
        <w:t>if fully subscribed</w:t>
      </w:r>
      <w:r w:rsidR="00B81937">
        <w:t>,</w:t>
      </w:r>
      <w:r w:rsidR="00016D0B">
        <w:t xml:space="preserve"> </w:t>
      </w:r>
      <w:r>
        <w:t xml:space="preserve">approximately </w:t>
      </w:r>
      <w:r w:rsidR="002431CC">
        <w:t>65</w:t>
      </w:r>
      <w:r w:rsidR="00DA1723">
        <w:t>%</w:t>
      </w:r>
      <w:r>
        <w:t xml:space="preserve"> of the equity interest in the Company will be issued to investors pursuant to this Offering. </w:t>
      </w:r>
    </w:p>
    <w:p w14:paraId="42E033EF" w14:textId="0BD9C9E4" w:rsidR="00DD2DBF" w:rsidRDefault="0069093D">
      <w:pPr>
        <w:pStyle w:val="BodyText"/>
      </w:pPr>
      <w:r>
        <w:t xml:space="preserve">Each investor who subscribes for a Unit or Units in this Offering will be required to execute a Joinder to </w:t>
      </w:r>
      <w:r w:rsidR="00CB22BE">
        <w:t>Operating Agreement</w:t>
      </w:r>
      <w:r>
        <w:t xml:space="preserve"> and will become a Member of the Company. All Members, including any Members admitted to the Company following this Offering, must meet certain financial suitability standards, at the time of proposed admission to the Company, as set forth in the </w:t>
      </w:r>
      <w:r w:rsidR="00CB22BE">
        <w:t>Operating Agreement</w:t>
      </w:r>
      <w:r>
        <w:t xml:space="preserve"> and as otherwise established by the Manager.</w:t>
      </w:r>
    </w:p>
    <w:p w14:paraId="2E35242D" w14:textId="6688C64C" w:rsidR="00DD2DBF" w:rsidRDefault="0069093D">
      <w:pPr>
        <w:pStyle w:val="BodyText"/>
        <w:rPr>
          <w:highlight w:val="yellow"/>
        </w:rPr>
      </w:pPr>
      <w:r>
        <w:t xml:space="preserve">Each Member will be entitled to one vote for each Unit held by the Member. Unless a vote of a greater number is required by the </w:t>
      </w:r>
      <w:r w:rsidR="00CB22BE">
        <w:t>Operating Agreement</w:t>
      </w:r>
      <w:r>
        <w:t xml:space="preserve"> or law, all matters submitted to the vote of Members shall require the affirmative vote or consent of the Members holding a majority of the outstanding Units held by the Members. The Manager may request a vote or consent of the Members by providing notice thereof, and in the event that a Member does not respond in accordance with the </w:t>
      </w:r>
      <w:r w:rsidR="00CB22BE">
        <w:t>Operating Agreement</w:t>
      </w:r>
      <w:r>
        <w:t>, such Member’s affirmative vote or consent is deemed to have been given.</w:t>
      </w:r>
    </w:p>
    <w:p w14:paraId="39969908" w14:textId="77777777" w:rsidR="00DD2DBF" w:rsidRDefault="0069093D">
      <w:pPr>
        <w:pStyle w:val="Heading3"/>
      </w:pPr>
      <w:bookmarkStart w:id="35" w:name="_Toc15210063"/>
      <w:bookmarkStart w:id="36" w:name="_Toc160579506"/>
      <w:r>
        <w:t>Manager</w:t>
      </w:r>
      <w:bookmarkEnd w:id="35"/>
      <w:bookmarkEnd w:id="36"/>
    </w:p>
    <w:p w14:paraId="61799F6C" w14:textId="11997C21" w:rsidR="00DD2DBF" w:rsidRDefault="0069093D">
      <w:pPr>
        <w:pStyle w:val="BodyText"/>
        <w:rPr>
          <w:highlight w:val="yellow"/>
        </w:rPr>
      </w:pPr>
      <w:r>
        <w:t xml:space="preserve">The Company is and will continue to be managed by </w:t>
      </w:r>
      <w:r w:rsidR="001C4E0F">
        <w:t>Manager</w:t>
      </w:r>
      <w:r>
        <w:t xml:space="preserve">. The Manager can be removed </w:t>
      </w:r>
      <w:r w:rsidR="006B6D6C">
        <w:t>for</w:t>
      </w:r>
      <w:r>
        <w:t xml:space="preserve"> “cause,” as such term is defined in the </w:t>
      </w:r>
      <w:r w:rsidR="00CB22BE">
        <w:t>Operating Agreement</w:t>
      </w:r>
      <w:r>
        <w:t xml:space="preserve">, by Members holding </w:t>
      </w:r>
      <w:r w:rsidR="00005423">
        <w:t>two-thirds (2/3)</w:t>
      </w:r>
      <w:r>
        <w:t xml:space="preserve"> of the </w:t>
      </w:r>
      <w:r w:rsidR="00005423">
        <w:t>total number of votes cast</w:t>
      </w:r>
      <w:r>
        <w:t xml:space="preserve">. </w:t>
      </w:r>
    </w:p>
    <w:p w14:paraId="11E5D212" w14:textId="10898D6B" w:rsidR="00DD2DBF" w:rsidRDefault="00210E74">
      <w:pPr>
        <w:pStyle w:val="BodyText"/>
      </w:pPr>
      <w:r>
        <w:t xml:space="preserve">Other than specific </w:t>
      </w:r>
      <w:r w:rsidR="00B81937">
        <w:t>actions</w:t>
      </w:r>
      <w:r>
        <w:t xml:space="preserve"> requiring approval of the Members, t</w:t>
      </w:r>
      <w:r w:rsidR="0069093D">
        <w:t xml:space="preserve">he Manager is authorized to take any action on behalf of the Company in regard to </w:t>
      </w:r>
      <w:r w:rsidR="00DF3CEC">
        <w:t>day-to-day</w:t>
      </w:r>
      <w:r w:rsidR="0069093D">
        <w:t xml:space="preserve"> business operations and has full and complete authority, power, and discretion to manage and control the business, affairs, and properties of the Company, </w:t>
      </w:r>
      <w:r w:rsidR="0069093D">
        <w:lastRenderedPageBreak/>
        <w:t>to make all decisions regarding those matters and to perform any and all other acts or activities customary or incident to the management of the Company’s business. The Manager may develop and oversee the overall investment strategy and operating financial policies of the Company and select, acquire, finance, refinance, retain, monitor, and divest investments in the name of the Company. The Manager may not modify accounting methods or tax elections or make decisions that materially and adversely affect the tax liability of the Members.</w:t>
      </w:r>
    </w:p>
    <w:p w14:paraId="38B8BC3B" w14:textId="04722517" w:rsidR="00DD2DBF" w:rsidRDefault="0069093D">
      <w:pPr>
        <w:pStyle w:val="BodyText"/>
      </w:pPr>
      <w:r>
        <w:t>The right of the Members to participate in the management of the Company’s operations is limited to certain significant circumstances, such as: (</w:t>
      </w:r>
      <w:proofErr w:type="spellStart"/>
      <w:r>
        <w:t>i</w:t>
      </w:r>
      <w:proofErr w:type="spellEnd"/>
      <w:r>
        <w:t xml:space="preserve">) making certain amendments to the </w:t>
      </w:r>
      <w:r w:rsidR="004113C9">
        <w:t>Articles of Organization</w:t>
      </w:r>
      <w:r>
        <w:t xml:space="preserve"> or the </w:t>
      </w:r>
      <w:r w:rsidR="00CB22BE">
        <w:t>Operating Agreement</w:t>
      </w:r>
      <w:r>
        <w:t xml:space="preserve">; (ii) approving a merger, acquisition, or consolidation of the Company into any other business entity; (iii) admitting additional Members or issuing additional Membership Interests except as provided in the </w:t>
      </w:r>
      <w:r w:rsidR="00CB22BE">
        <w:t>Operating Agreement</w:t>
      </w:r>
      <w:r>
        <w:t xml:space="preserve">; (iv) authorizing the Company to file for bankruptcy; (v) authorizing acts in contravention of the </w:t>
      </w:r>
      <w:r w:rsidR="004113C9">
        <w:t>Articles of Organization</w:t>
      </w:r>
      <w:r>
        <w:t xml:space="preserve"> or the </w:t>
      </w:r>
      <w:r w:rsidR="00CB22BE">
        <w:t>Operating Agreement</w:t>
      </w:r>
      <w:r>
        <w:t>; (vi) authorizing a public offering; or (vii) authorizing the Company to dissolve, except to the extent that the decision to dissolve is based on the Manager’s reasonable belief that the Company would need to register under the Investment Company Act. Should the Manager desire to take any of such restricted actions, the Manager may, in most instances, call a vote of the Members by notifying each of the Members of the desired action, and if any Member so notified fails to respond either affirmatively or negatively in writing to the Manager within seven days of the receipt of such notice, such Member will be deemed to have consented to the action proposed by the Manager. Accordingly, a prospective investor should purchase Units in the Company only if such prospective investor is willing to relinquish control over the management of the Company.</w:t>
      </w:r>
    </w:p>
    <w:p w14:paraId="2219E60C" w14:textId="6ED48B51" w:rsidR="00DD2DBF" w:rsidRDefault="0069093D">
      <w:pPr>
        <w:pStyle w:val="BodyText"/>
      </w:pPr>
      <w:r>
        <w:t xml:space="preserve">The Manager is entitled to receipt of </w:t>
      </w:r>
      <w:r w:rsidR="000B5E2E">
        <w:t>two percent (2%) of the Company’s gross Revenue</w:t>
      </w:r>
      <w:r w:rsidR="001275B7">
        <w:t xml:space="preserve"> </w:t>
      </w:r>
      <w:r w:rsidR="002347BE">
        <w:t xml:space="preserve">(the </w:t>
      </w:r>
      <w:r w:rsidR="002347BE" w:rsidRPr="002347BE">
        <w:t>“</w:t>
      </w:r>
      <w:r w:rsidR="002347BE" w:rsidRPr="000B05E6">
        <w:rPr>
          <w:b/>
          <w:bCs/>
        </w:rPr>
        <w:t>Annual Management Fee</w:t>
      </w:r>
      <w:r w:rsidR="002347BE" w:rsidRPr="002347BE">
        <w:t>”</w:t>
      </w:r>
      <w:r w:rsidR="002347BE" w:rsidRPr="000B05E6">
        <w:rPr>
          <w:b/>
          <w:bCs/>
        </w:rPr>
        <w:t xml:space="preserve">) </w:t>
      </w:r>
      <w:r w:rsidR="001275B7">
        <w:t xml:space="preserve">for managing the Company. </w:t>
      </w:r>
    </w:p>
    <w:p w14:paraId="569B2031" w14:textId="142532B1" w:rsidR="00DD2DBF" w:rsidRDefault="0069093D">
      <w:pPr>
        <w:pStyle w:val="BodyText"/>
      </w:pPr>
      <w:r>
        <w:t xml:space="preserve">In general, the Manager will not be liable for actions taken in connection with the business affairs of the Company, and the Company will indemnify the Manager for any action taken by the Manager and certain other </w:t>
      </w:r>
      <w:r w:rsidR="00A55434">
        <w:t>Indemnified Persons</w:t>
      </w:r>
      <w:r>
        <w:t xml:space="preserve"> (as defined in the </w:t>
      </w:r>
      <w:r w:rsidR="00CB22BE">
        <w:t>Operating Agreement</w:t>
      </w:r>
      <w:r>
        <w:t>) in their capacity as manager, member, director, officer, employee, or agent of the Company, to the fullest extent provided by the applicable law. The Manager is authorized to participate in substantially similar business ventures and will generally not be liable for breaches of the duty of loyalty to the Company.</w:t>
      </w:r>
    </w:p>
    <w:p w14:paraId="182EDCBB" w14:textId="77777777" w:rsidR="00DD2DBF" w:rsidRDefault="0069093D">
      <w:pPr>
        <w:pStyle w:val="Heading3"/>
      </w:pPr>
      <w:bookmarkStart w:id="37" w:name="_Toc15210064"/>
      <w:bookmarkStart w:id="38" w:name="_Toc160579507"/>
      <w:r>
        <w:t>Capital Contributions</w:t>
      </w:r>
      <w:bookmarkEnd w:id="37"/>
      <w:bookmarkEnd w:id="38"/>
    </w:p>
    <w:p w14:paraId="58D6BF1C" w14:textId="01998F9D" w:rsidR="00DD2DBF" w:rsidRDefault="0069093D">
      <w:pPr>
        <w:pStyle w:val="BodyText"/>
      </w:pPr>
      <w:r>
        <w:t xml:space="preserve">Members will receive one membership unit in the Company for each Unit purchased. The price of one Unit is </w:t>
      </w:r>
      <w:r w:rsidR="0046691C">
        <w:t>$1</w:t>
      </w:r>
      <w:r w:rsidR="006726B1">
        <w:t>0</w:t>
      </w:r>
      <w:r w:rsidR="0046691C">
        <w:t>,000</w:t>
      </w:r>
      <w:r>
        <w:t xml:space="preserve">, which shall be classified as a capital contribution made to the Company through this Offering. </w:t>
      </w:r>
    </w:p>
    <w:p w14:paraId="7062F432" w14:textId="2002F79B" w:rsidR="00DD2DBF" w:rsidRDefault="0069093D" w:rsidP="006726B1">
      <w:pPr>
        <w:pStyle w:val="BodyText"/>
      </w:pPr>
      <w:r w:rsidRPr="00016D0B">
        <w:t>In accordance with amendments made to the Internal Revenue Code under the Bipartisan Budget Act of 2015, for taxable years beginning after December 31, 2017, entities taxed as partnerships are subject to a new audit regime. This new audit regime is focused on partnership-level assessments and collections. Tax on imputed underpayments is assessed and collected at an entity level unless the entity makes an election to push out tax liability to its members as discussed below. Control and response to the audit is handled exclusively by a partnership representative. In the case of each of the Company, the Manager is expected to serve as the partnership representative. Every Member and former Member agrees to be bound by the actions of the partnership representative. In connection with audits of the Company under th</w:t>
      </w:r>
      <w:r w:rsidR="006726B1">
        <w:t>is</w:t>
      </w:r>
      <w:r w:rsidRPr="00016D0B">
        <w:t xml:space="preserve"> new audit</w:t>
      </w:r>
      <w:r>
        <w:t xml:space="preserve"> regime, such actions may include, in the discretion of the partnership representative, electing out of the new audit regime, if eligible, and electing to shift the imputed tax liability to the Members. In the event that an imputed tax liability is shifted to the Members, those Members of the Company who were Members during such adjustment year, regardless of whether such persons continued to be members of the Company, </w:t>
      </w:r>
      <w:r>
        <w:lastRenderedPageBreak/>
        <w:t xml:space="preserve">will be required to amend their tax returns and will be liable for the resulting tax and any related interest or penalty due. If the Company does not make such election, in the discretion of the partnership representative, any imputed underpayment and related fees, costs and penalties, may be paid by the Company out of any available funds or the proceeds from a capital call. In the event of a capital call by the Company, whether for </w:t>
      </w:r>
      <w:r w:rsidR="006D19A2">
        <w:t>taxes, interest or penalties</w:t>
      </w:r>
      <w:r>
        <w:t xml:space="preserve"> against the Company, the Members, the former Members, and their respective successors and assigns </w:t>
      </w:r>
      <w:r w:rsidR="00E35C05">
        <w:t>will</w:t>
      </w:r>
      <w:r>
        <w:t xml:space="preserve"> be obligated to contribute to such capital call. Investors should be aware that this is a possibility. Prospective investors should be aware that the Members and former Members of the Company may have liability in the event of an audit of the Company.</w:t>
      </w:r>
    </w:p>
    <w:p w14:paraId="1F3F27FD" w14:textId="1BFC7C8A" w:rsidR="00DD2DBF" w:rsidRDefault="002347BE">
      <w:pPr>
        <w:pStyle w:val="Heading3"/>
      </w:pPr>
      <w:bookmarkStart w:id="39" w:name="_Toc15210065"/>
      <w:bookmarkStart w:id="40" w:name="_Toc160579508"/>
      <w:r>
        <w:t xml:space="preserve">Allocations and </w:t>
      </w:r>
      <w:r w:rsidR="0069093D">
        <w:t>Distributions</w:t>
      </w:r>
      <w:bookmarkEnd w:id="39"/>
      <w:bookmarkEnd w:id="40"/>
    </w:p>
    <w:p w14:paraId="0438CE18" w14:textId="621C4A4D" w:rsidR="002347BE" w:rsidRDefault="0069093D">
      <w:pPr>
        <w:pStyle w:val="BodyText"/>
      </w:pPr>
      <w:r>
        <w:t xml:space="preserve">In connection with the preparation of the Company’s federal and state tax returns for each fiscal year, the Company will determine the amount of taxable income, deductions, credits, or other tax items allocated to each of their respective members for such fiscal year. Such allocations shall be made to the members in proportion to their respective percentage ownership interest or their respective capital accounts. </w:t>
      </w:r>
    </w:p>
    <w:p w14:paraId="317C60A9" w14:textId="2F9F8A12" w:rsidR="0023723C" w:rsidRDefault="0069093D">
      <w:pPr>
        <w:pStyle w:val="BodyText"/>
      </w:pPr>
      <w:r>
        <w:t xml:space="preserve">All distributions shall be distributed to the Members at such times as the Manager determines to be advantageous and practical for the Company. Notwithstanding the foregoing, the Company will </w:t>
      </w:r>
      <w:r w:rsidR="00D21C39">
        <w:t xml:space="preserve">attempt </w:t>
      </w:r>
      <w:r>
        <w:t xml:space="preserve">to annually distribute an amount of cash to each Member to satisfy such Member’s tax liability with respect to the Company, subject to the need of the Company to maintain sufficient funds for working capital and other business purposes, as determined by the Manager. Cash flow, </w:t>
      </w:r>
      <w:r w:rsidRPr="006B0BFB">
        <w:t xml:space="preserve">if any, will be distributed as determined by the Manager, in its sole discretion, to the Members. </w:t>
      </w:r>
    </w:p>
    <w:p w14:paraId="54EDD845" w14:textId="2017AB14" w:rsidR="00DD2DBF" w:rsidRDefault="00D21C39">
      <w:pPr>
        <w:pStyle w:val="BodyText"/>
      </w:pPr>
      <w:r>
        <w:t>Distributions of net cash flow, if any, will be distributed first to Class A Members until each Class A Member has received his, her or its Preferred Return; second 35% to the Class B Member and 65% to Class A Members until each Class A Member has received a return of his, her or its initial investment; and third 35% to the Class B Member and 65% to Class A Members.</w:t>
      </w:r>
    </w:p>
    <w:p w14:paraId="438EB438" w14:textId="77777777" w:rsidR="00DD2DBF" w:rsidRDefault="0069093D">
      <w:pPr>
        <w:pStyle w:val="Heading3"/>
      </w:pPr>
      <w:bookmarkStart w:id="41" w:name="_Toc15210066"/>
      <w:bookmarkStart w:id="42" w:name="_Toc160579509"/>
      <w:r>
        <w:t>Transfer of Units</w:t>
      </w:r>
      <w:bookmarkEnd w:id="41"/>
      <w:bookmarkEnd w:id="42"/>
    </w:p>
    <w:p w14:paraId="54A4AA6D" w14:textId="06B38492" w:rsidR="00DD2DBF" w:rsidRDefault="0069093D">
      <w:pPr>
        <w:pStyle w:val="BodyText"/>
      </w:pPr>
      <w:r>
        <w:t>In addition to restrictions on transfer of a Member’s Units pursuant to the Securities Act (See “</w:t>
      </w:r>
      <w:r>
        <w:rPr>
          <w:i/>
        </w:rPr>
        <w:t>Status of Membership Interests under Securities Laws</w:t>
      </w:r>
      <w:r>
        <w:t xml:space="preserve">”), no Member is permitted to assign, sell, transfer, gift, devise, pledge, encumber, or in any way alienate all or any part of that Member’s Unit or Units, including, where such member is an entity, a transfer of 50% or more of the ownership interests in, or voting control over, such entity without the consent of the Manager. The Manager may withhold consent to any such transfer for any commercially reasonable reason, including, without limitation that such transfer would cause </w:t>
      </w:r>
      <w:r w:rsidR="000B1EC2">
        <w:t xml:space="preserve">the </w:t>
      </w:r>
      <w:r>
        <w:t xml:space="preserve">Company to be required to register as an “investment company” under the Investment Company Act. All transfers, including transfers permitted by the </w:t>
      </w:r>
      <w:r w:rsidR="00CB22BE">
        <w:t>Operating Agreement</w:t>
      </w:r>
      <w:r>
        <w:t xml:space="preserve">, must be made in compliance with the other terms of the </w:t>
      </w:r>
      <w:r w:rsidR="00CB22BE">
        <w:t>Operating Agreement</w:t>
      </w:r>
      <w:r>
        <w:t xml:space="preserve">, which include the payment of the Company’s expenses associated with the transfer and providing other assurances related thereto. Transfers made in violation of the </w:t>
      </w:r>
      <w:r w:rsidR="00CB22BE">
        <w:t>Operating Agreement</w:t>
      </w:r>
      <w:r>
        <w:t xml:space="preserve"> will be treated as null and void.</w:t>
      </w:r>
    </w:p>
    <w:p w14:paraId="4C2AE885" w14:textId="77777777" w:rsidR="00DD2DBF" w:rsidRDefault="0069093D">
      <w:pPr>
        <w:pStyle w:val="Heading3"/>
      </w:pPr>
      <w:bookmarkStart w:id="43" w:name="_Toc15210067"/>
      <w:bookmarkStart w:id="44" w:name="_Toc160579510"/>
      <w:r>
        <w:t>Arbitration and Waiver of Trial by Jury</w:t>
      </w:r>
      <w:bookmarkEnd w:id="43"/>
      <w:bookmarkEnd w:id="44"/>
    </w:p>
    <w:p w14:paraId="252716C0" w14:textId="2411AB39" w:rsidR="00DD2DBF" w:rsidRDefault="0069093D">
      <w:pPr>
        <w:pStyle w:val="BodyText"/>
      </w:pPr>
      <w:r>
        <w:t xml:space="preserve">Any dispute, controversy, or claim arising out of or in connection with the </w:t>
      </w:r>
      <w:r w:rsidR="00CB22BE">
        <w:t>Operating Agreement</w:t>
      </w:r>
      <w:r>
        <w:t xml:space="preserve"> may be subject to binding arbitration. The parties to the </w:t>
      </w:r>
      <w:r w:rsidR="00CB22BE">
        <w:t>Operating Agreement</w:t>
      </w:r>
      <w:r>
        <w:t xml:space="preserve"> waive the right to trial by jury with respect to disputes under the </w:t>
      </w:r>
      <w:r w:rsidR="00CB22BE">
        <w:t>Operating Agreement</w:t>
      </w:r>
      <w:r>
        <w:t>.</w:t>
      </w:r>
    </w:p>
    <w:p w14:paraId="67A094D2" w14:textId="77777777" w:rsidR="00DD2DBF" w:rsidRDefault="0069093D">
      <w:pPr>
        <w:pStyle w:val="Heading2"/>
      </w:pPr>
      <w:bookmarkStart w:id="45" w:name="_Toc15210068"/>
      <w:bookmarkStart w:id="46" w:name="_Toc160579511"/>
      <w:r>
        <w:lastRenderedPageBreak/>
        <w:t>Reports</w:t>
      </w:r>
      <w:bookmarkEnd w:id="45"/>
      <w:bookmarkEnd w:id="46"/>
    </w:p>
    <w:p w14:paraId="167A2AA9" w14:textId="347BD14B" w:rsidR="00DD2DBF" w:rsidRDefault="0069093D">
      <w:pPr>
        <w:pStyle w:val="BodyText"/>
      </w:pPr>
      <w:r>
        <w:t>The Company will seek to furnish the Members with year-end financial statements and a Schedule K-1 as soon as practicable after the end of each fiscal year, including a statement of profit or loss for such fiscal year and an unaudited capital account statement for each Member. The Company’s financial statements will be prepared using Generally Accepted Accounting Principles as a guideline (except to the extent otherwise determined by the Company’s independent accountant) and the Manager shall be empowered to make any changes of accounting method that it shall deem advisable. The Manager will appoint an accountant and reserves the right, in its sole discretion, to change the Company’s accountants without giving prior notice to the Members. The Company will also send unaudited reports on the activities of the Company to the Members at least annually, provided that the Company may also provide interim updates to the Members at such other times as determined by the Manager in its sole discretion.</w:t>
      </w:r>
    </w:p>
    <w:p w14:paraId="67C35E39" w14:textId="77777777" w:rsidR="00DD2DBF" w:rsidRDefault="0069093D">
      <w:pPr>
        <w:pStyle w:val="Heading2"/>
      </w:pPr>
      <w:bookmarkStart w:id="47" w:name="_Toc492367667"/>
      <w:bookmarkStart w:id="48" w:name="_Toc15210069"/>
      <w:bookmarkStart w:id="49" w:name="_Toc160579512"/>
      <w:r>
        <w:t>Manager’s Fiduciary Responsibility and Indemnification</w:t>
      </w:r>
      <w:bookmarkEnd w:id="47"/>
      <w:bookmarkEnd w:id="48"/>
      <w:bookmarkEnd w:id="49"/>
    </w:p>
    <w:p w14:paraId="4D029FD3" w14:textId="577F104E" w:rsidR="00DD2DBF" w:rsidRDefault="0069093D">
      <w:pPr>
        <w:pStyle w:val="BodyText"/>
      </w:pPr>
      <w:r>
        <w:rPr>
          <w:rFonts w:cs="Times New Roman"/>
          <w:szCs w:val="22"/>
        </w:rPr>
        <w:t xml:space="preserve">The </w:t>
      </w:r>
      <w:r w:rsidR="00CB22BE">
        <w:rPr>
          <w:rFonts w:cs="Times New Roman"/>
          <w:szCs w:val="22"/>
        </w:rPr>
        <w:t>Operating Agreement</w:t>
      </w:r>
      <w:r>
        <w:rPr>
          <w:rFonts w:cs="Times New Roman"/>
          <w:szCs w:val="22"/>
        </w:rPr>
        <w:t xml:space="preserve"> provides that, to the fullest extent permitted by </w:t>
      </w:r>
      <w:r w:rsidR="00BF28C0">
        <w:rPr>
          <w:rFonts w:cs="Times New Roman"/>
          <w:szCs w:val="22"/>
        </w:rPr>
        <w:t xml:space="preserve">Delaware’s </w:t>
      </w:r>
      <w:r w:rsidR="00A900E8" w:rsidRPr="00A900E8">
        <w:rPr>
          <w:rFonts w:cs="Times New Roman"/>
          <w:szCs w:val="22"/>
        </w:rPr>
        <w:t xml:space="preserve">Limited Liability Company Act </w:t>
      </w:r>
      <w:r>
        <w:rPr>
          <w:rFonts w:cs="Times New Roman"/>
          <w:szCs w:val="22"/>
        </w:rPr>
        <w:t>(the “</w:t>
      </w:r>
      <w:r w:rsidRPr="00A22860">
        <w:rPr>
          <w:rFonts w:cs="Times New Roman"/>
          <w:b/>
          <w:szCs w:val="22"/>
        </w:rPr>
        <w:t>LLC Act</w:t>
      </w:r>
      <w:r>
        <w:rPr>
          <w:rFonts w:cs="Times New Roman"/>
          <w:szCs w:val="22"/>
        </w:rPr>
        <w:t xml:space="preserve">”), </w:t>
      </w:r>
      <w:r>
        <w:t xml:space="preserve">the Manager shall not owe any fiduciary duties to the Company or the Members, and that the duties and obligations of the Manager and officers of the Company are only as expressly set forth in the </w:t>
      </w:r>
      <w:r w:rsidR="00CB22BE">
        <w:t>Operating Agreement</w:t>
      </w:r>
      <w:r>
        <w:t>.</w:t>
      </w:r>
    </w:p>
    <w:p w14:paraId="78BA49CD" w14:textId="35C634F1" w:rsidR="00DD2DBF" w:rsidRDefault="0069093D">
      <w:pPr>
        <w:pStyle w:val="BodyText"/>
      </w:pPr>
      <w:r>
        <w:t xml:space="preserve">The </w:t>
      </w:r>
      <w:r w:rsidR="00CB22BE">
        <w:t>Operating Agreement</w:t>
      </w:r>
      <w:r>
        <w:t xml:space="preserve"> allows the Manager to participate in other venture or business opportunities that may be deemed to be competitive with the business of the Company and provides that the Manager and its principals and affiliates will not be liable for any breach of fiduciary duty for engaging in any other business or venture.</w:t>
      </w:r>
    </w:p>
    <w:p w14:paraId="1DAE29BF" w14:textId="77777777" w:rsidR="00DD2DBF" w:rsidRDefault="0069093D">
      <w:pPr>
        <w:pStyle w:val="BodyText"/>
      </w:pPr>
      <w:r>
        <w:t>Under the LLC Act, a Member may institute legal action on behalf of the Company (a derivative action) to recover damages from the Manager for violations of its fiduciary duties if certain conditions are met, as set forth in the LLC Act. Courts have also decided cases under common and statutory law of certain federal and state jurisdictions finding that Members have the right to bring member class actions to recover damages from a manager for violation of its duties or the legal rights of a Member, including Rule 10b-5 promulgated under the Securities Exchange Act of 1934, as amended. It should be noted, however, that the cost of litigation against the Manager for enforcement of its contractual or fiduciary obligations may be prohibitively high and that any judgment obtained may not be collectible since the Manager is not bonded and may lack sufficient funds to satisfy such judgment.</w:t>
      </w:r>
    </w:p>
    <w:p w14:paraId="3D8449FF" w14:textId="4DF62697" w:rsidR="00DD2DBF" w:rsidRDefault="0069093D">
      <w:pPr>
        <w:pStyle w:val="BodyText"/>
      </w:pPr>
      <w:r>
        <w:t xml:space="preserve">Under the circumstances set forth in the </w:t>
      </w:r>
      <w:r w:rsidR="00CB22BE">
        <w:t>Operating Agreement</w:t>
      </w:r>
      <w:r>
        <w:t xml:space="preserve">, the Company is required to indemnify and hold harmless the Manager against liability incurred as a result of serving in such capacity, to the fullest extent permitted by applicable law. In addition, the </w:t>
      </w:r>
      <w:r w:rsidR="00CB22BE">
        <w:t>Operating Agreement</w:t>
      </w:r>
      <w:r>
        <w:t xml:space="preserve"> requires the Company to indemnify and hold harmless any </w:t>
      </w:r>
      <w:r w:rsidR="00577108">
        <w:t>Indemnified</w:t>
      </w:r>
      <w:r>
        <w:t xml:space="preserve"> Person (as defined in the </w:t>
      </w:r>
      <w:r w:rsidR="00CB22BE">
        <w:t>Operating Agreement</w:t>
      </w:r>
      <w:r>
        <w:t>), including the Manager, who was or is a party, or is threatened to be made a party to any threatened, pending, or completed action or suit by or in the right of the Company to procure a judgement in its favor, by reason of the fact it is or was a Member, Manager, employee, or agent of the Company, or is or was serving at the request of the Company as a director, officer, employee, or agent of another corporation, partnership, joint venture, trust, or other enterprise against expenses (including attorneys’ fees) actually and reasonably incurred by it in connection with the defense or settlement of such action or suit.</w:t>
      </w:r>
    </w:p>
    <w:p w14:paraId="17178BAA" w14:textId="0EF7D0E7" w:rsidR="00DD2DBF" w:rsidRDefault="0069093D">
      <w:pPr>
        <w:pStyle w:val="BodyText"/>
      </w:pPr>
      <w:r>
        <w:t xml:space="preserve">The foregoing summary is based on statutes, rules, and decisions as of the date hereof and involves a rapidly developing and changing area of law. Therefore, if a Member believes that a breach of a fiduciary duty has occurred or if he </w:t>
      </w:r>
      <w:r w:rsidR="005F1B0A">
        <w:t xml:space="preserve">or she </w:t>
      </w:r>
      <w:r>
        <w:t>has any other questions concerning the duties of the Manager, he or she should consult his or her own counsel for an evaluation of the status of the law and available remedies at such time.</w:t>
      </w:r>
    </w:p>
    <w:p w14:paraId="7D55ABEE" w14:textId="77777777" w:rsidR="00DD2DBF" w:rsidRDefault="0069093D">
      <w:pPr>
        <w:pStyle w:val="BodyText"/>
      </w:pPr>
      <w:r>
        <w:lastRenderedPageBreak/>
        <w:t>It should be noted that it is the position of the SEC that any attempt to limit the liability of a manager or to indemnify a manager for liability under the federal securities laws is contrary to public policy and, therefore, unenforceable. The Manager has been advised of the position of the SEC.</w:t>
      </w:r>
    </w:p>
    <w:p w14:paraId="5AB1CBFC" w14:textId="77777777" w:rsidR="00DD2DBF" w:rsidRDefault="0069093D">
      <w:pPr>
        <w:pStyle w:val="Heading2"/>
      </w:pPr>
      <w:bookmarkStart w:id="50" w:name="_Toc15210070"/>
      <w:bookmarkStart w:id="51" w:name="_Hlk509133990"/>
      <w:bookmarkStart w:id="52" w:name="_Toc160579513"/>
      <w:r>
        <w:t>Arbitration</w:t>
      </w:r>
      <w:bookmarkEnd w:id="50"/>
      <w:bookmarkEnd w:id="52"/>
    </w:p>
    <w:p w14:paraId="71EB6C91" w14:textId="519F576F" w:rsidR="00DD2DBF" w:rsidRDefault="0069093D">
      <w:pPr>
        <w:pStyle w:val="BodyText"/>
      </w:pPr>
      <w:r>
        <w:t xml:space="preserve">Pursuant to the </w:t>
      </w:r>
      <w:r w:rsidR="00CB22BE">
        <w:t>Operating Agreement</w:t>
      </w:r>
      <w:r>
        <w:t xml:space="preserve">, any dispute, controversy, or claim arising out of or in connection with, or relating to, the </w:t>
      </w:r>
      <w:r w:rsidR="00CB22BE">
        <w:t>Operating Agreement</w:t>
      </w:r>
      <w:r>
        <w:t xml:space="preserve"> or any breach or alleged breach thereof will, upon the request of any party involved, be submitted to, and settled by, arbitration in </w:t>
      </w:r>
      <w:r w:rsidR="00BD537C">
        <w:t>San Joaquin County, California</w:t>
      </w:r>
      <w:r>
        <w:t>, pursuant to the commercial arbitration rules then in effect of American Arbitration Association (or at any time or at any other place or under any other form of arbitration mutually acceptable to the parties so involved). Any award rendered will be final and conclusive upon the parties and a judgment thereon may be entered in the highest court of the forum, state or federal, having jurisdiction. The expenses of the arbitration will be borne equally by the parties to the arbitration, provided that each party must pay for and bear the cost of its own experts, evidence and counsel’s fees, except that in the discretion of the arbitrator, any award may include the cost of a party’s counsel if the arbitrator expressly determines that the party against whom such award is entered has caused the dispute, controversy or claim to be submitted to arbitration as a dilatory tactic.</w:t>
      </w:r>
    </w:p>
    <w:p w14:paraId="50469CEF" w14:textId="77777777" w:rsidR="00484E51" w:rsidRDefault="00484E51" w:rsidP="00484E51">
      <w:pPr>
        <w:spacing w:after="160" w:line="259" w:lineRule="auto"/>
        <w:rPr>
          <w:b/>
          <w:bCs/>
        </w:rPr>
      </w:pPr>
      <w:r w:rsidRPr="00484E51">
        <w:rPr>
          <w:b/>
          <w:bCs/>
        </w:rPr>
        <w:t>No Class Action Claims</w:t>
      </w:r>
    </w:p>
    <w:p w14:paraId="3F2D7409" w14:textId="3FFF5D8F" w:rsidR="004F622F" w:rsidRPr="00467135" w:rsidRDefault="00484E51" w:rsidP="00467135">
      <w:pPr>
        <w:spacing w:after="240"/>
        <w:jc w:val="both"/>
      </w:pPr>
      <w:r w:rsidRPr="00467135">
        <w:rPr>
          <w:rFonts w:cstheme="minorHAnsi"/>
        </w:rPr>
        <w:t xml:space="preserve">Notwithstanding the above paragraph, </w:t>
      </w:r>
      <w:r w:rsidRPr="00467135">
        <w:rPr>
          <w:rFonts w:cstheme="minorHAnsi"/>
          <w:b/>
          <w:bCs/>
        </w:rPr>
        <w:t xml:space="preserve">NO </w:t>
      </w:r>
      <w:r w:rsidRPr="00467135">
        <w:rPr>
          <w:rFonts w:ascii="Times New Roman Bold" w:hAnsi="Times New Roman Bold" w:cstheme="minorHAnsi"/>
          <w:b/>
          <w:bCs/>
          <w:caps/>
        </w:rPr>
        <w:t>LAWSUIT arising out of or in connection with, or relating to, the contemplated transaction or the Operating Agreement</w:t>
      </w:r>
      <w:r w:rsidRPr="00467135">
        <w:rPr>
          <w:rFonts w:cstheme="minorHAnsi"/>
          <w:b/>
          <w:bCs/>
        </w:rPr>
        <w:t xml:space="preserve"> SHALL PROCEED ON A CLASS, REPRESENTATIVE, OR COLLECTIVE BASIS</w:t>
      </w:r>
      <w:r w:rsidRPr="00467135">
        <w:rPr>
          <w:rFonts w:cstheme="minorHAnsi"/>
        </w:rPr>
        <w:t>. No party may join, consolidate, or otherwise bring claims for or on behalf of two or more individuals or unrelated corporate entities in the same claim or arbitration unless those persons are parties to a single transaction. For the avoidance of doubt, this section shall not preclude parties from sharing legal costs in a lawsuit; provided, however, such lawsuit is not be brought on a class, representative or collective basis</w:t>
      </w:r>
      <w:r w:rsidR="004F622F" w:rsidRPr="00467135">
        <w:br w:type="page"/>
      </w:r>
    </w:p>
    <w:p w14:paraId="6FB0F7B3" w14:textId="77777777" w:rsidR="00DD2DBF" w:rsidRDefault="0069093D">
      <w:pPr>
        <w:pStyle w:val="Heading1"/>
      </w:pPr>
      <w:bookmarkStart w:id="53" w:name="_Toc15210071"/>
      <w:bookmarkStart w:id="54" w:name="_Toc160579514"/>
      <w:bookmarkEnd w:id="51"/>
      <w:r>
        <w:lastRenderedPageBreak/>
        <w:t>MANAGEMENT OF THE COMPANY</w:t>
      </w:r>
      <w:bookmarkEnd w:id="53"/>
      <w:bookmarkEnd w:id="54"/>
      <w:r>
        <w:t xml:space="preserve"> </w:t>
      </w:r>
    </w:p>
    <w:p w14:paraId="731B8622" w14:textId="0DC09EDE" w:rsidR="00DD2DBF" w:rsidRDefault="0069093D">
      <w:pPr>
        <w:pStyle w:val="BodyText"/>
      </w:pPr>
      <w:r>
        <w:t>The Company is managed by</w:t>
      </w:r>
      <w:r w:rsidR="00210269">
        <w:t xml:space="preserve"> Solomon Management</w:t>
      </w:r>
      <w:r w:rsidR="004315DE">
        <w:t xml:space="preserve"> LLC, a </w:t>
      </w:r>
      <w:r w:rsidR="00210269">
        <w:t>Delaware</w:t>
      </w:r>
      <w:r w:rsidR="004315DE">
        <w:t xml:space="preserve"> limited liability company</w:t>
      </w:r>
      <w:r w:rsidR="006832D5">
        <w:t xml:space="preserve"> </w:t>
      </w:r>
      <w:r w:rsidR="005429E7">
        <w:t>(</w:t>
      </w:r>
      <w:r w:rsidR="00E8745F">
        <w:t>“</w:t>
      </w:r>
      <w:r w:rsidR="00E8745F">
        <w:rPr>
          <w:b/>
          <w:bCs/>
        </w:rPr>
        <w:t>Manager</w:t>
      </w:r>
      <w:r w:rsidR="00E8745F">
        <w:t xml:space="preserve">” or </w:t>
      </w:r>
      <w:r w:rsidR="005429E7">
        <w:t>“</w:t>
      </w:r>
      <w:r w:rsidR="00210269">
        <w:rPr>
          <w:b/>
          <w:bCs/>
        </w:rPr>
        <w:t>Solomon</w:t>
      </w:r>
      <w:r w:rsidR="004315DE">
        <w:rPr>
          <w:b/>
          <w:bCs/>
        </w:rPr>
        <w:t xml:space="preserve"> Manage</w:t>
      </w:r>
      <w:r w:rsidR="00774A9C">
        <w:rPr>
          <w:b/>
          <w:bCs/>
        </w:rPr>
        <w:t>ment</w:t>
      </w:r>
      <w:r w:rsidR="005429E7">
        <w:t>”)</w:t>
      </w:r>
      <w:r>
        <w:rPr>
          <w:rFonts w:cs="Times New Roman"/>
          <w:szCs w:val="22"/>
        </w:rPr>
        <w:t xml:space="preserve">. </w:t>
      </w:r>
      <w:r w:rsidR="00774A9C">
        <w:rPr>
          <w:rFonts w:cs="Times New Roman"/>
          <w:szCs w:val="22"/>
        </w:rPr>
        <w:t>T</w:t>
      </w:r>
      <w:r w:rsidRPr="006331DA">
        <w:t>he member</w:t>
      </w:r>
      <w:r w:rsidR="00774A9C">
        <w:t xml:space="preserve">s of the Manager are Al Jackson and Kamala Green. The </w:t>
      </w:r>
      <w:r w:rsidRPr="006331DA">
        <w:t xml:space="preserve">manager of </w:t>
      </w:r>
      <w:r w:rsidR="00774A9C">
        <w:t>Solomon Management</w:t>
      </w:r>
      <w:r w:rsidRPr="006331DA">
        <w:t xml:space="preserve"> is </w:t>
      </w:r>
      <w:r w:rsidR="00774A9C">
        <w:t>Al Jackson</w:t>
      </w:r>
      <w:r w:rsidRPr="006331DA">
        <w:t>.</w:t>
      </w:r>
    </w:p>
    <w:p w14:paraId="01F5CD27" w14:textId="06FEF950" w:rsidR="00DD2DBF" w:rsidRDefault="0069093D">
      <w:pPr>
        <w:pStyle w:val="BodyText"/>
      </w:pPr>
      <w:r>
        <w:t xml:space="preserve">The Manager has full authority and responsibility to manage the business and affairs of the Company, subject to the right of the Members (including the Manager), to approve a very limited number of specific decisions of the Company. Because the Manager is also a member of the Company, it is also entitled to certain economic rights as described in the </w:t>
      </w:r>
      <w:r w:rsidR="00CB22BE">
        <w:t>Operating Agreement</w:t>
      </w:r>
      <w:r>
        <w:t>.</w:t>
      </w:r>
    </w:p>
    <w:p w14:paraId="59B92638" w14:textId="4398AA51" w:rsidR="00A900E8" w:rsidRDefault="00C740DD" w:rsidP="00A900E8">
      <w:pPr>
        <w:pStyle w:val="BodyText"/>
      </w:pPr>
      <w:r>
        <w:rPr>
          <w:i/>
          <w:iCs/>
          <w:u w:val="single"/>
        </w:rPr>
        <w:t>Al Jackson</w:t>
      </w:r>
      <w:r w:rsidR="00A900E8">
        <w:t xml:space="preserve"> – </w:t>
      </w:r>
      <w:r w:rsidR="00210269">
        <w:t>[</w:t>
      </w:r>
      <w:r w:rsidR="00210269" w:rsidRPr="00FA177E">
        <w:rPr>
          <w:highlight w:val="yellow"/>
        </w:rPr>
        <w:t>NEED BIOGRAPHY</w:t>
      </w:r>
      <w:r w:rsidR="00210269">
        <w:t>]</w:t>
      </w:r>
    </w:p>
    <w:p w14:paraId="63502EEE" w14:textId="6791A6CE" w:rsidR="00DD2DBF" w:rsidRPr="00A900E8" w:rsidRDefault="0069093D" w:rsidP="00A900E8">
      <w:pPr>
        <w:pStyle w:val="BodyText"/>
        <w:ind w:firstLine="0"/>
        <w:rPr>
          <w:b/>
          <w:bCs/>
        </w:rPr>
      </w:pPr>
      <w:r w:rsidRPr="00A900E8">
        <w:rPr>
          <w:b/>
          <w:bCs/>
        </w:rPr>
        <w:t>Compensation of Manager</w:t>
      </w:r>
    </w:p>
    <w:p w14:paraId="274971AE" w14:textId="76C019BE" w:rsidR="00294644" w:rsidRDefault="00294644" w:rsidP="00294644">
      <w:pPr>
        <w:pStyle w:val="BodyText"/>
        <w:rPr>
          <w:szCs w:val="22"/>
        </w:rPr>
      </w:pPr>
      <w:r>
        <w:rPr>
          <w:szCs w:val="22"/>
        </w:rPr>
        <w:t xml:space="preserve">The Manager of the Company and/or its affiliates </w:t>
      </w:r>
      <w:r w:rsidR="009F4F96">
        <w:rPr>
          <w:szCs w:val="22"/>
        </w:rPr>
        <w:t>may</w:t>
      </w:r>
      <w:r>
        <w:rPr>
          <w:szCs w:val="22"/>
        </w:rPr>
        <w:t xml:space="preserve"> be paid significant fees in connection with this Offering and the transactions contemplated in this Memorandum. See “</w:t>
      </w:r>
      <w:r>
        <w:rPr>
          <w:i/>
          <w:szCs w:val="22"/>
        </w:rPr>
        <w:t>Sources and Uses of Offering Proceeds</w:t>
      </w:r>
      <w:r>
        <w:rPr>
          <w:szCs w:val="22"/>
        </w:rPr>
        <w:t xml:space="preserve">” for additional information. </w:t>
      </w:r>
      <w:r w:rsidRPr="009007E3">
        <w:rPr>
          <w:rFonts w:ascii="Times New Roman Bold" w:hAnsi="Times New Roman Bold"/>
          <w:b/>
          <w:caps/>
          <w:szCs w:val="22"/>
        </w:rPr>
        <w:t>The terms of such FEE and compensation arrangements were not negotiated at arms’ length.</w:t>
      </w:r>
    </w:p>
    <w:p w14:paraId="5671E209" w14:textId="404F419D" w:rsidR="00DD2DBF" w:rsidRDefault="0069093D" w:rsidP="006726B1">
      <w:pPr>
        <w:pStyle w:val="BodyText"/>
      </w:pPr>
      <w:r>
        <w:t xml:space="preserve">The roles and duties of the Manager are set forth in the </w:t>
      </w:r>
      <w:r w:rsidR="00CB22BE">
        <w:t>Operating Agreement</w:t>
      </w:r>
      <w:r>
        <w:t xml:space="preserve">. The compensation to be received by Manager for its services is set out pursuant to the Management Agreement between </w:t>
      </w:r>
      <w:r w:rsidR="006726B1">
        <w:t xml:space="preserve">the Company </w:t>
      </w:r>
      <w:r>
        <w:t xml:space="preserve">and the Manager, the expected form of which is attached hereto as </w:t>
      </w:r>
      <w:r>
        <w:rPr>
          <w:u w:val="single"/>
        </w:rPr>
        <w:t xml:space="preserve">Exhibit </w:t>
      </w:r>
      <w:r w:rsidR="005E51DC">
        <w:rPr>
          <w:u w:val="single"/>
        </w:rPr>
        <w:t>D</w:t>
      </w:r>
      <w:r>
        <w:t>, as summarized below.</w:t>
      </w:r>
    </w:p>
    <w:p w14:paraId="69F94ADC" w14:textId="246A8B8F" w:rsidR="00DD2DBF" w:rsidRPr="00710DD3" w:rsidRDefault="0069093D">
      <w:pPr>
        <w:pStyle w:val="Heading3"/>
      </w:pPr>
      <w:bookmarkStart w:id="55" w:name="_Toc160579515"/>
      <w:r w:rsidRPr="00710DD3">
        <w:t xml:space="preserve">Fees Payable to the Manager Pursuant to the </w:t>
      </w:r>
      <w:r w:rsidR="00B67CA3">
        <w:t>Operating</w:t>
      </w:r>
      <w:r w:rsidRPr="00710DD3">
        <w:t xml:space="preserve"> Agreement</w:t>
      </w:r>
      <w:bookmarkEnd w:id="55"/>
    </w:p>
    <w:p w14:paraId="40235B23" w14:textId="25D37F57" w:rsidR="00DD2DBF" w:rsidRPr="00690693" w:rsidRDefault="00B67CA3" w:rsidP="009F4F96">
      <w:pPr>
        <w:spacing w:after="240"/>
        <w:ind w:firstLine="720"/>
        <w:jc w:val="both"/>
        <w:rPr>
          <w:bCs/>
          <w:kern w:val="28"/>
          <w:szCs w:val="22"/>
        </w:rPr>
      </w:pPr>
      <w:r>
        <w:rPr>
          <w:iCs/>
        </w:rPr>
        <w:t xml:space="preserve">The Manager is entitled to </w:t>
      </w:r>
      <w:r w:rsidR="00690693" w:rsidRPr="00CB2212">
        <w:rPr>
          <w:bCs/>
          <w:kern w:val="28"/>
          <w:szCs w:val="22"/>
        </w:rPr>
        <w:t xml:space="preserve">receive an annual management fee in an amount equal to two percent (2%) of the </w:t>
      </w:r>
      <w:r w:rsidR="00690693">
        <w:rPr>
          <w:bCs/>
          <w:kern w:val="28"/>
          <w:szCs w:val="22"/>
        </w:rPr>
        <w:t>Company</w:t>
      </w:r>
      <w:r w:rsidR="00690693" w:rsidRPr="00CB2212">
        <w:rPr>
          <w:bCs/>
          <w:kern w:val="28"/>
          <w:szCs w:val="22"/>
        </w:rPr>
        <w:t xml:space="preserve">’s </w:t>
      </w:r>
      <w:r w:rsidR="00690693">
        <w:rPr>
          <w:bCs/>
          <w:kern w:val="28"/>
          <w:szCs w:val="22"/>
        </w:rPr>
        <w:t>gross revenue.</w:t>
      </w:r>
      <w:r w:rsidR="009F4F96">
        <w:rPr>
          <w:bCs/>
          <w:kern w:val="28"/>
          <w:szCs w:val="22"/>
        </w:rPr>
        <w:t xml:space="preserve"> This fee was not negotiated at arms’ length.</w:t>
      </w:r>
    </w:p>
    <w:p w14:paraId="276C3711" w14:textId="77777777" w:rsidR="00DD2DBF" w:rsidRDefault="0069093D">
      <w:pPr>
        <w:pStyle w:val="Heading3"/>
      </w:pPr>
      <w:bookmarkStart w:id="56" w:name="_Toc515527471"/>
      <w:bookmarkStart w:id="57" w:name="_Toc15210080"/>
      <w:bookmarkStart w:id="58" w:name="_Toc492367653"/>
      <w:bookmarkStart w:id="59" w:name="_Toc160579516"/>
      <w:r>
        <w:t>Carried Interest</w:t>
      </w:r>
      <w:bookmarkEnd w:id="56"/>
      <w:bookmarkEnd w:id="57"/>
      <w:bookmarkEnd w:id="59"/>
    </w:p>
    <w:p w14:paraId="16D510BC" w14:textId="5E1CEAC6" w:rsidR="00DD2DBF" w:rsidRDefault="00495C60" w:rsidP="00495C60">
      <w:pPr>
        <w:pStyle w:val="BodyText"/>
      </w:pPr>
      <w:r>
        <w:t xml:space="preserve">The Class B Member is entitled to receive </w:t>
      </w:r>
      <w:r w:rsidR="00E97A38">
        <w:t>35% of the net cash flow, once the Class A Members have received their Preferred Return.</w:t>
      </w:r>
    </w:p>
    <w:p w14:paraId="1FEB44E2" w14:textId="65394CF0" w:rsidR="00DD2DBF" w:rsidRDefault="00F15293">
      <w:pPr>
        <w:pStyle w:val="Heading3"/>
      </w:pPr>
      <w:bookmarkStart w:id="60" w:name="_Hlk513104333"/>
      <w:bookmarkStart w:id="61" w:name="_Toc160579517"/>
      <w:bookmarkEnd w:id="58"/>
      <w:r>
        <w:t>Development Agreement</w:t>
      </w:r>
      <w:bookmarkEnd w:id="61"/>
    </w:p>
    <w:p w14:paraId="79B9BEE6" w14:textId="176098EB" w:rsidR="00F61C33" w:rsidRDefault="002D7167" w:rsidP="00582CEB">
      <w:pPr>
        <w:spacing w:before="240" w:after="240"/>
        <w:ind w:firstLine="720"/>
        <w:jc w:val="both"/>
      </w:pPr>
      <w:r>
        <w:rPr>
          <w:rFonts w:cs="Times New Roman"/>
          <w:szCs w:val="22"/>
        </w:rPr>
        <w:t>The Company</w:t>
      </w:r>
      <w:r w:rsidR="00F61C33" w:rsidRPr="00F61C33">
        <w:rPr>
          <w:rFonts w:cs="Times New Roman"/>
          <w:szCs w:val="22"/>
        </w:rPr>
        <w:t xml:space="preserve"> intends to enter into a </w:t>
      </w:r>
      <w:r w:rsidR="00294644">
        <w:rPr>
          <w:rFonts w:cs="Times New Roman"/>
          <w:szCs w:val="22"/>
        </w:rPr>
        <w:t>development agreement</w:t>
      </w:r>
      <w:r w:rsidR="00F61C33" w:rsidRPr="00F61C33">
        <w:rPr>
          <w:rFonts w:cs="Times New Roman"/>
          <w:szCs w:val="22"/>
        </w:rPr>
        <w:t xml:space="preserve"> with an </w:t>
      </w:r>
      <w:r w:rsidR="00294644">
        <w:rPr>
          <w:rFonts w:cs="Times New Roman"/>
          <w:szCs w:val="22"/>
        </w:rPr>
        <w:t xml:space="preserve">experienced </w:t>
      </w:r>
      <w:r>
        <w:rPr>
          <w:rFonts w:cs="Times New Roman"/>
          <w:szCs w:val="22"/>
        </w:rPr>
        <w:t>real estate</w:t>
      </w:r>
      <w:r w:rsidR="0046691C">
        <w:rPr>
          <w:rFonts w:cs="Times New Roman"/>
          <w:szCs w:val="22"/>
        </w:rPr>
        <w:t xml:space="preserve"> developer</w:t>
      </w:r>
      <w:r w:rsidR="00F61C33" w:rsidRPr="00F61C33">
        <w:rPr>
          <w:rFonts w:cs="Times New Roman"/>
          <w:szCs w:val="22"/>
        </w:rPr>
        <w:t xml:space="preserve"> to </w:t>
      </w:r>
      <w:r w:rsidR="00294644">
        <w:rPr>
          <w:rFonts w:cs="Times New Roman"/>
          <w:szCs w:val="22"/>
        </w:rPr>
        <w:t xml:space="preserve">develop the </w:t>
      </w:r>
      <w:r w:rsidR="00E45644">
        <w:rPr>
          <w:rFonts w:cs="Times New Roman"/>
          <w:szCs w:val="22"/>
        </w:rPr>
        <w:t>mixed-use</w:t>
      </w:r>
      <w:r w:rsidR="00A900E8">
        <w:rPr>
          <w:rFonts w:cs="Times New Roman"/>
          <w:szCs w:val="22"/>
        </w:rPr>
        <w:t xml:space="preserve"> condominium </w:t>
      </w:r>
      <w:r>
        <w:rPr>
          <w:rFonts w:cs="Times New Roman"/>
          <w:szCs w:val="22"/>
        </w:rPr>
        <w:t xml:space="preserve">hotel </w:t>
      </w:r>
      <w:r w:rsidR="00294644">
        <w:rPr>
          <w:rFonts w:cs="Times New Roman"/>
          <w:szCs w:val="22"/>
        </w:rPr>
        <w:t xml:space="preserve">on the </w:t>
      </w:r>
      <w:r>
        <w:rPr>
          <w:rFonts w:cs="Times New Roman"/>
          <w:szCs w:val="22"/>
        </w:rPr>
        <w:t>property</w:t>
      </w:r>
      <w:r w:rsidR="00E45644">
        <w:rPr>
          <w:rFonts w:cs="Times New Roman"/>
          <w:szCs w:val="22"/>
        </w:rPr>
        <w:t>.</w:t>
      </w:r>
    </w:p>
    <w:p w14:paraId="2277B58D" w14:textId="77777777" w:rsidR="00DD2DBF" w:rsidRDefault="0069093D">
      <w:pPr>
        <w:pStyle w:val="Heading3"/>
      </w:pPr>
      <w:bookmarkStart w:id="62" w:name="_Toc492367654"/>
      <w:bookmarkStart w:id="63" w:name="_Toc15210083"/>
      <w:bookmarkStart w:id="64" w:name="_Toc160579518"/>
      <w:bookmarkEnd w:id="60"/>
      <w:r>
        <w:t>Expense Reimbursement</w:t>
      </w:r>
      <w:bookmarkEnd w:id="62"/>
      <w:bookmarkEnd w:id="63"/>
      <w:bookmarkEnd w:id="64"/>
    </w:p>
    <w:p w14:paraId="657CA74E" w14:textId="232362B0" w:rsidR="00DD2DBF" w:rsidRDefault="0069093D">
      <w:pPr>
        <w:pStyle w:val="BodyText"/>
      </w:pPr>
      <w:r w:rsidRPr="0049269F">
        <w:t xml:space="preserve">The Company shall each reimburse the Manager and its affiliates for all expenses incurred by the Manager on behalf of the Company in connection with the organization of the Company, </w:t>
      </w:r>
      <w:r>
        <w:t>and this Offering, including organizational costs, legal fees, and other start-up costs</w:t>
      </w:r>
      <w:r w:rsidR="00016D0B">
        <w:t>.</w:t>
      </w:r>
      <w:r w:rsidR="001F7F93">
        <w:t xml:space="preserve"> </w:t>
      </w:r>
    </w:p>
    <w:p w14:paraId="782B6AE1" w14:textId="1F8DC910" w:rsidR="00DD2DBF" w:rsidRDefault="0069093D" w:rsidP="00E71AA0">
      <w:pPr>
        <w:pStyle w:val="BodyText"/>
      </w:pPr>
      <w:bookmarkStart w:id="65" w:name="_Toc496731199"/>
      <w:bookmarkStart w:id="66" w:name="_Toc492367656"/>
      <w:r>
        <w:br w:type="page"/>
      </w:r>
    </w:p>
    <w:p w14:paraId="34B03AC4" w14:textId="5A6ACD32" w:rsidR="00DD2DBF" w:rsidRDefault="0069093D">
      <w:pPr>
        <w:pStyle w:val="Heading1"/>
      </w:pPr>
      <w:bookmarkStart w:id="67" w:name="_Toc15210085"/>
      <w:bookmarkStart w:id="68" w:name="_Toc492367657"/>
      <w:bookmarkStart w:id="69" w:name="_Toc160579519"/>
      <w:bookmarkEnd w:id="65"/>
      <w:bookmarkEnd w:id="66"/>
      <w:r>
        <w:lastRenderedPageBreak/>
        <w:t xml:space="preserve">THE </w:t>
      </w:r>
      <w:bookmarkEnd w:id="67"/>
      <w:r w:rsidR="005F3992">
        <w:t>PROJECT</w:t>
      </w:r>
      <w:bookmarkEnd w:id="69"/>
      <w:r>
        <w:t xml:space="preserve"> </w:t>
      </w:r>
    </w:p>
    <w:bookmarkStart w:id="70" w:name="_Hlk532309404"/>
    <w:p w14:paraId="3E499E22" w14:textId="6EE00942" w:rsidR="00DD2DBF" w:rsidRDefault="0069093D" w:rsidP="00A900E8">
      <w:pPr>
        <w:pStyle w:val="BodyText"/>
      </w:pPr>
      <w:r>
        <w:rPr>
          <w:noProof/>
        </w:rPr>
        <mc:AlternateContent>
          <mc:Choice Requires="wps">
            <w:drawing>
              <wp:anchor distT="0" distB="0" distL="114300" distR="114300" simplePos="0" relativeHeight="251689984" behindDoc="0" locked="0" layoutInCell="1" allowOverlap="1" wp14:anchorId="518716DA" wp14:editId="7CCBFC2E">
                <wp:simplePos x="0" y="0"/>
                <wp:positionH relativeFrom="column">
                  <wp:posOffset>-2840355</wp:posOffset>
                </wp:positionH>
                <wp:positionV relativeFrom="paragraph">
                  <wp:posOffset>3335655</wp:posOffset>
                </wp:positionV>
                <wp:extent cx="3111500" cy="379730"/>
                <wp:effectExtent l="0" t="5715" r="26035" b="6985"/>
                <wp:wrapNone/>
                <wp:docPr id="7" name="Elbow Connector 7"/>
                <wp:cNvGraphicFramePr/>
                <a:graphic xmlns:a="http://schemas.openxmlformats.org/drawingml/2006/main">
                  <a:graphicData uri="http://schemas.microsoft.com/office/word/2010/wordprocessingShape">
                    <wps:wsp>
                      <wps:cNvCnPr/>
                      <wps:spPr>
                        <a:xfrm rot="16200000" flipH="1">
                          <a:off x="0" y="0"/>
                          <a:ext cx="3111500" cy="37973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342E2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 o:spid="_x0000_s1026" type="#_x0000_t34" style="position:absolute;margin-left:-223.65pt;margin-top:262.65pt;width:245pt;height:29.9pt;rotation:9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" strokecolor="#4472c4 [3204]" strokeweight=".5pt"/>
            </w:pict>
          </mc:Fallback>
        </mc:AlternateContent>
      </w:r>
      <w:r>
        <w:rPr>
          <w:noProof/>
        </w:rPr>
        <mc:AlternateContent>
          <mc:Choice Requires="wps">
            <w:drawing>
              <wp:anchor distT="0" distB="0" distL="114300" distR="114300" simplePos="0" relativeHeight="251688960" behindDoc="0" locked="0" layoutInCell="1" allowOverlap="1" wp14:anchorId="663BEF93" wp14:editId="1ABD74E6">
                <wp:simplePos x="0" y="0"/>
                <wp:positionH relativeFrom="column">
                  <wp:posOffset>-3174841</wp:posOffset>
                </wp:positionH>
                <wp:positionV relativeFrom="paragraph">
                  <wp:posOffset>3464401</wp:posOffset>
                </wp:positionV>
                <wp:extent cx="2905442" cy="53340"/>
                <wp:effectExtent l="0" t="2857" r="25717" b="6668"/>
                <wp:wrapNone/>
                <wp:docPr id="6" name="Elbow Connector 6"/>
                <wp:cNvGraphicFramePr/>
                <a:graphic xmlns:a="http://schemas.openxmlformats.org/drawingml/2006/main">
                  <a:graphicData uri="http://schemas.microsoft.com/office/word/2010/wordprocessingShape">
                    <wps:wsp>
                      <wps:cNvCnPr/>
                      <wps:spPr>
                        <a:xfrm rot="5400000">
                          <a:off x="0" y="0"/>
                          <a:ext cx="2905442" cy="5334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70E11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250pt;margin-top:272.8pt;width:228.75pt;height:4.2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" strokecolor="#4472c4 [3204]" strokeweight=".5pt"/>
            </w:pict>
          </mc:Fallback>
        </mc:AlternateContent>
      </w:r>
      <w:r w:rsidR="00660284">
        <w:t>[</w:t>
      </w:r>
      <w:r w:rsidR="00660284" w:rsidRPr="00FA177E">
        <w:rPr>
          <w:highlight w:val="yellow"/>
        </w:rPr>
        <w:t>TO BE COMPLETED BASED UPON THE EXECUTIVE SUMMARY</w:t>
      </w:r>
      <w:r w:rsidR="00660284">
        <w:t>]</w:t>
      </w:r>
    </w:p>
    <w:p w14:paraId="0178761A" w14:textId="54A3EB65" w:rsidR="00660284" w:rsidRDefault="00660284" w:rsidP="00A900E8">
      <w:pPr>
        <w:pStyle w:val="BodyText"/>
      </w:pPr>
      <w:r>
        <w:br w:type="page"/>
      </w:r>
    </w:p>
    <w:p w14:paraId="1B092FD2" w14:textId="77777777" w:rsidR="00DD2DBF" w:rsidRDefault="0069093D">
      <w:pPr>
        <w:pStyle w:val="Heading1"/>
      </w:pPr>
      <w:bookmarkStart w:id="71" w:name="_Toc492367671"/>
      <w:bookmarkEnd w:id="68"/>
      <w:bookmarkEnd w:id="70"/>
      <w:r>
        <w:lastRenderedPageBreak/>
        <w:tab/>
      </w:r>
      <w:r>
        <w:tab/>
      </w:r>
      <w:bookmarkStart w:id="72" w:name="_Toc15210092"/>
      <w:bookmarkStart w:id="73" w:name="_Toc160579520"/>
      <w:r>
        <w:t>SOURCES AND USES OF OFFERING PROCEEDS</w:t>
      </w:r>
      <w:bookmarkEnd w:id="72"/>
      <w:bookmarkEnd w:id="73"/>
    </w:p>
    <w:p w14:paraId="4A7C4BF4" w14:textId="7622A5B4" w:rsidR="00DD2DBF" w:rsidRDefault="0069093D">
      <w:pPr>
        <w:pStyle w:val="BodyText"/>
      </w:pPr>
      <w:r>
        <w:t xml:space="preserve">The Offering amount is up to </w:t>
      </w:r>
      <w:r w:rsidR="00790FB2">
        <w:t>$</w:t>
      </w:r>
      <w:r w:rsidR="00224AF0">
        <w:t>86</w:t>
      </w:r>
      <w:r w:rsidR="00142E0F">
        <w:t>,</w:t>
      </w:r>
      <w:r w:rsidR="00224AF0">
        <w:t>000</w:t>
      </w:r>
      <w:r w:rsidR="00142E0F">
        <w:t>,000</w:t>
      </w:r>
      <w:r w:rsidR="008F5C5A">
        <w:t>,</w:t>
      </w:r>
      <w:r w:rsidR="00E703A6">
        <w:t xml:space="preserve"> </w:t>
      </w:r>
      <w:r>
        <w:t xml:space="preserve">if the Maximum Offering Amount is raised. This anticipated flow of funds at the Company is set forth in </w:t>
      </w:r>
      <w:r w:rsidR="008974C6">
        <w:t>the table</w:t>
      </w:r>
      <w:r>
        <w:t xml:space="preserve"> below. A number of events, anticipated or unanticipated, may affect the projected use of the Offering proceeds shown below. See “</w:t>
      </w:r>
      <w:r>
        <w:rPr>
          <w:i/>
        </w:rPr>
        <w:t>Risk Factors</w:t>
      </w:r>
      <w:r>
        <w:t>” for additional information. In addition, the Manager has sole discretion and broad authority with respect to the use of the Offering proceeds. As such, this projected use of funds is subject to change, without notice.</w:t>
      </w:r>
    </w:p>
    <w:tbl>
      <w:tblPr>
        <w:tblW w:w="0" w:type="auto"/>
        <w:tblInd w:w="-90" w:type="dxa"/>
        <w:tblLayout w:type="fixed"/>
        <w:tblLook w:val="04A0" w:firstRow="1" w:lastRow="0" w:firstColumn="1" w:lastColumn="0" w:noHBand="0" w:noVBand="1"/>
      </w:tblPr>
      <w:tblGrid>
        <w:gridCol w:w="4140"/>
        <w:gridCol w:w="1440"/>
        <w:gridCol w:w="1170"/>
        <w:gridCol w:w="1440"/>
        <w:gridCol w:w="1188"/>
      </w:tblGrid>
      <w:tr w:rsidR="00072524" w:rsidRPr="00282F64" w14:paraId="27F20CAF" w14:textId="77777777" w:rsidTr="007B22EA">
        <w:trPr>
          <w:gridBefore w:val="1"/>
          <w:wBefore w:w="4140" w:type="dxa"/>
        </w:trPr>
        <w:tc>
          <w:tcPr>
            <w:tcW w:w="2610" w:type="dxa"/>
            <w:gridSpan w:val="2"/>
            <w:hideMark/>
          </w:tcPr>
          <w:p w14:paraId="1C9F9475" w14:textId="77777777" w:rsidR="00072524" w:rsidRPr="00282F64" w:rsidRDefault="00072524" w:rsidP="00C230E1">
            <w:pPr>
              <w:jc w:val="center"/>
              <w:rPr>
                <w:sz w:val="21"/>
                <w:szCs w:val="21"/>
              </w:rPr>
            </w:pPr>
            <w:bookmarkStart w:id="74" w:name="_Toc15210097"/>
            <w:r w:rsidRPr="00282F64">
              <w:rPr>
                <w:sz w:val="21"/>
                <w:szCs w:val="21"/>
                <w:u w:val="single"/>
              </w:rPr>
              <w:t>Minimum Offering</w:t>
            </w:r>
          </w:p>
        </w:tc>
        <w:tc>
          <w:tcPr>
            <w:tcW w:w="2628" w:type="dxa"/>
            <w:gridSpan w:val="2"/>
            <w:hideMark/>
          </w:tcPr>
          <w:p w14:paraId="310F02FA" w14:textId="77777777" w:rsidR="00072524" w:rsidRPr="00282F64" w:rsidRDefault="00072524" w:rsidP="00C230E1">
            <w:pPr>
              <w:jc w:val="center"/>
              <w:rPr>
                <w:sz w:val="21"/>
                <w:szCs w:val="21"/>
              </w:rPr>
            </w:pPr>
            <w:r w:rsidRPr="00282F64">
              <w:rPr>
                <w:sz w:val="21"/>
                <w:szCs w:val="21"/>
                <w:u w:val="single"/>
              </w:rPr>
              <w:t>Maximum Offering</w:t>
            </w:r>
          </w:p>
        </w:tc>
      </w:tr>
      <w:tr w:rsidR="00072524" w:rsidRPr="00282F64" w14:paraId="4492EE60" w14:textId="77777777" w:rsidTr="007B22EA">
        <w:trPr>
          <w:gridBefore w:val="1"/>
          <w:wBefore w:w="4140" w:type="dxa"/>
        </w:trPr>
        <w:tc>
          <w:tcPr>
            <w:tcW w:w="2610" w:type="dxa"/>
            <w:gridSpan w:val="2"/>
            <w:tcBorders>
              <w:top w:val="nil"/>
              <w:left w:val="nil"/>
              <w:bottom w:val="single" w:sz="18" w:space="0" w:color="auto"/>
              <w:right w:val="nil"/>
            </w:tcBorders>
          </w:tcPr>
          <w:p w14:paraId="0BDD6394" w14:textId="77777777" w:rsidR="00072524" w:rsidRPr="00282F64" w:rsidRDefault="00072524" w:rsidP="00C230E1">
            <w:pPr>
              <w:rPr>
                <w:sz w:val="21"/>
                <w:szCs w:val="21"/>
              </w:rPr>
            </w:pPr>
          </w:p>
        </w:tc>
        <w:tc>
          <w:tcPr>
            <w:tcW w:w="2628" w:type="dxa"/>
            <w:gridSpan w:val="2"/>
            <w:tcBorders>
              <w:top w:val="nil"/>
              <w:left w:val="nil"/>
              <w:bottom w:val="single" w:sz="18" w:space="0" w:color="auto"/>
              <w:right w:val="nil"/>
            </w:tcBorders>
          </w:tcPr>
          <w:p w14:paraId="4741DB9D" w14:textId="77777777" w:rsidR="00072524" w:rsidRPr="00282F64" w:rsidRDefault="00072524" w:rsidP="00C230E1">
            <w:pPr>
              <w:rPr>
                <w:sz w:val="21"/>
                <w:szCs w:val="21"/>
              </w:rPr>
            </w:pPr>
          </w:p>
        </w:tc>
      </w:tr>
      <w:tr w:rsidR="00072524" w:rsidRPr="00282F64" w14:paraId="3BD5D7EF" w14:textId="77777777" w:rsidTr="007B22EA">
        <w:tc>
          <w:tcPr>
            <w:tcW w:w="4140" w:type="dxa"/>
          </w:tcPr>
          <w:p w14:paraId="53CFB8A2" w14:textId="77777777" w:rsidR="00072524" w:rsidRPr="00282F64" w:rsidRDefault="00072524" w:rsidP="00C230E1">
            <w:pPr>
              <w:rPr>
                <w:sz w:val="21"/>
                <w:szCs w:val="21"/>
              </w:rPr>
            </w:pPr>
          </w:p>
        </w:tc>
        <w:tc>
          <w:tcPr>
            <w:tcW w:w="1440" w:type="dxa"/>
          </w:tcPr>
          <w:p w14:paraId="62EAFDEF" w14:textId="77777777" w:rsidR="00072524" w:rsidRPr="00282F64" w:rsidRDefault="00072524" w:rsidP="00C230E1">
            <w:pPr>
              <w:jc w:val="center"/>
              <w:rPr>
                <w:sz w:val="21"/>
                <w:szCs w:val="21"/>
              </w:rPr>
            </w:pPr>
          </w:p>
          <w:p w14:paraId="6C1CA6EB" w14:textId="77777777" w:rsidR="00072524" w:rsidRPr="00282F64" w:rsidRDefault="00072524" w:rsidP="00C230E1">
            <w:pPr>
              <w:jc w:val="center"/>
              <w:rPr>
                <w:sz w:val="21"/>
                <w:szCs w:val="21"/>
              </w:rPr>
            </w:pPr>
          </w:p>
          <w:p w14:paraId="223C7132" w14:textId="77777777" w:rsidR="00072524" w:rsidRPr="00282F64" w:rsidRDefault="00072524" w:rsidP="00C230E1">
            <w:pPr>
              <w:jc w:val="center"/>
              <w:rPr>
                <w:sz w:val="21"/>
                <w:szCs w:val="21"/>
              </w:rPr>
            </w:pPr>
            <w:r w:rsidRPr="00282F64">
              <w:rPr>
                <w:sz w:val="21"/>
                <w:szCs w:val="21"/>
                <w:u w:val="single"/>
              </w:rPr>
              <w:t>Amount</w:t>
            </w:r>
          </w:p>
        </w:tc>
        <w:tc>
          <w:tcPr>
            <w:tcW w:w="1170" w:type="dxa"/>
            <w:hideMark/>
          </w:tcPr>
          <w:p w14:paraId="03CF4D54" w14:textId="77777777" w:rsidR="00072524" w:rsidRPr="00282F64" w:rsidRDefault="00072524" w:rsidP="00C230E1">
            <w:pPr>
              <w:jc w:val="center"/>
              <w:rPr>
                <w:sz w:val="21"/>
                <w:szCs w:val="21"/>
              </w:rPr>
            </w:pPr>
            <w:r w:rsidRPr="00282F64">
              <w:rPr>
                <w:sz w:val="21"/>
                <w:szCs w:val="21"/>
              </w:rPr>
              <w:t>Percentage</w:t>
            </w:r>
          </w:p>
          <w:p w14:paraId="42D651E7" w14:textId="77777777" w:rsidR="00072524" w:rsidRPr="00282F64" w:rsidRDefault="00072524" w:rsidP="00C230E1">
            <w:pPr>
              <w:jc w:val="center"/>
              <w:rPr>
                <w:sz w:val="21"/>
                <w:szCs w:val="21"/>
              </w:rPr>
            </w:pPr>
            <w:r w:rsidRPr="00282F64">
              <w:rPr>
                <w:sz w:val="21"/>
                <w:szCs w:val="21"/>
              </w:rPr>
              <w:t>of Gross</w:t>
            </w:r>
          </w:p>
          <w:p w14:paraId="3310E236" w14:textId="77777777" w:rsidR="00072524" w:rsidRPr="00282F64" w:rsidRDefault="00072524" w:rsidP="00C230E1">
            <w:pPr>
              <w:jc w:val="center"/>
              <w:rPr>
                <w:sz w:val="21"/>
                <w:szCs w:val="21"/>
              </w:rPr>
            </w:pPr>
            <w:r w:rsidRPr="00282F64">
              <w:rPr>
                <w:sz w:val="21"/>
                <w:szCs w:val="21"/>
                <w:u w:val="single"/>
              </w:rPr>
              <w:t>Proceeds</w:t>
            </w:r>
          </w:p>
        </w:tc>
        <w:tc>
          <w:tcPr>
            <w:tcW w:w="1440" w:type="dxa"/>
          </w:tcPr>
          <w:p w14:paraId="29C2FC8C" w14:textId="77777777" w:rsidR="00072524" w:rsidRPr="00282F64" w:rsidRDefault="00072524" w:rsidP="00C230E1">
            <w:pPr>
              <w:jc w:val="center"/>
              <w:rPr>
                <w:sz w:val="21"/>
                <w:szCs w:val="21"/>
              </w:rPr>
            </w:pPr>
          </w:p>
          <w:p w14:paraId="385F52EA" w14:textId="77777777" w:rsidR="00072524" w:rsidRPr="00282F64" w:rsidRDefault="00072524" w:rsidP="00C230E1">
            <w:pPr>
              <w:jc w:val="center"/>
              <w:rPr>
                <w:sz w:val="21"/>
                <w:szCs w:val="21"/>
              </w:rPr>
            </w:pPr>
          </w:p>
          <w:p w14:paraId="3BFC9C7F" w14:textId="77777777" w:rsidR="00072524" w:rsidRPr="00282F64" w:rsidRDefault="00072524" w:rsidP="00C230E1">
            <w:pPr>
              <w:jc w:val="center"/>
              <w:rPr>
                <w:sz w:val="21"/>
                <w:szCs w:val="21"/>
              </w:rPr>
            </w:pPr>
            <w:r w:rsidRPr="00282F64">
              <w:rPr>
                <w:sz w:val="21"/>
                <w:szCs w:val="21"/>
                <w:u w:val="single"/>
              </w:rPr>
              <w:t>Amount</w:t>
            </w:r>
          </w:p>
        </w:tc>
        <w:tc>
          <w:tcPr>
            <w:tcW w:w="1188" w:type="dxa"/>
            <w:hideMark/>
          </w:tcPr>
          <w:p w14:paraId="650C8488" w14:textId="77777777" w:rsidR="00072524" w:rsidRPr="00282F64" w:rsidRDefault="00072524" w:rsidP="00C230E1">
            <w:pPr>
              <w:ind w:right="-14"/>
              <w:jc w:val="center"/>
              <w:rPr>
                <w:sz w:val="21"/>
                <w:szCs w:val="21"/>
              </w:rPr>
            </w:pPr>
            <w:r w:rsidRPr="00282F64">
              <w:rPr>
                <w:sz w:val="21"/>
                <w:szCs w:val="21"/>
              </w:rPr>
              <w:t>Percentage</w:t>
            </w:r>
          </w:p>
          <w:p w14:paraId="2C4551CA" w14:textId="77777777" w:rsidR="00072524" w:rsidRPr="00282F64" w:rsidRDefault="00072524" w:rsidP="00C230E1">
            <w:pPr>
              <w:ind w:right="-14"/>
              <w:jc w:val="center"/>
              <w:rPr>
                <w:sz w:val="21"/>
                <w:szCs w:val="21"/>
              </w:rPr>
            </w:pPr>
            <w:r w:rsidRPr="00282F64">
              <w:rPr>
                <w:sz w:val="21"/>
                <w:szCs w:val="21"/>
              </w:rPr>
              <w:t>of Gross</w:t>
            </w:r>
          </w:p>
          <w:p w14:paraId="7A5F79F0" w14:textId="77777777" w:rsidR="00072524" w:rsidRPr="00282F64" w:rsidRDefault="00072524" w:rsidP="00C230E1">
            <w:pPr>
              <w:ind w:right="-14"/>
              <w:jc w:val="center"/>
              <w:rPr>
                <w:sz w:val="21"/>
                <w:szCs w:val="21"/>
              </w:rPr>
            </w:pPr>
            <w:r w:rsidRPr="00282F64">
              <w:rPr>
                <w:sz w:val="21"/>
                <w:szCs w:val="21"/>
                <w:u w:val="single"/>
              </w:rPr>
              <w:t>Proceeds</w:t>
            </w:r>
          </w:p>
        </w:tc>
      </w:tr>
      <w:tr w:rsidR="00072524" w:rsidRPr="00282F64" w14:paraId="11AE6F0D" w14:textId="77777777" w:rsidTr="007B22EA">
        <w:tc>
          <w:tcPr>
            <w:tcW w:w="4140" w:type="dxa"/>
          </w:tcPr>
          <w:p w14:paraId="15C9CD75" w14:textId="77777777" w:rsidR="00072524" w:rsidRPr="00282F64" w:rsidRDefault="00072524" w:rsidP="00C230E1">
            <w:pPr>
              <w:rPr>
                <w:sz w:val="21"/>
                <w:szCs w:val="21"/>
              </w:rPr>
            </w:pPr>
          </w:p>
        </w:tc>
        <w:tc>
          <w:tcPr>
            <w:tcW w:w="1440" w:type="dxa"/>
          </w:tcPr>
          <w:p w14:paraId="79DBCEFA" w14:textId="77777777" w:rsidR="00072524" w:rsidRPr="00282F64" w:rsidRDefault="00072524" w:rsidP="00C230E1">
            <w:pPr>
              <w:jc w:val="right"/>
              <w:rPr>
                <w:sz w:val="21"/>
                <w:szCs w:val="21"/>
              </w:rPr>
            </w:pPr>
          </w:p>
        </w:tc>
        <w:tc>
          <w:tcPr>
            <w:tcW w:w="1170" w:type="dxa"/>
          </w:tcPr>
          <w:p w14:paraId="00A045FC" w14:textId="77777777" w:rsidR="00072524" w:rsidRPr="00282F64" w:rsidRDefault="00072524" w:rsidP="00C230E1">
            <w:pPr>
              <w:jc w:val="right"/>
              <w:rPr>
                <w:sz w:val="21"/>
                <w:szCs w:val="21"/>
              </w:rPr>
            </w:pPr>
          </w:p>
        </w:tc>
        <w:tc>
          <w:tcPr>
            <w:tcW w:w="1440" w:type="dxa"/>
          </w:tcPr>
          <w:p w14:paraId="1FA97D16" w14:textId="77777777" w:rsidR="00072524" w:rsidRPr="00282F64" w:rsidRDefault="00072524" w:rsidP="00C230E1">
            <w:pPr>
              <w:jc w:val="right"/>
              <w:rPr>
                <w:sz w:val="21"/>
                <w:szCs w:val="21"/>
              </w:rPr>
            </w:pPr>
          </w:p>
        </w:tc>
        <w:tc>
          <w:tcPr>
            <w:tcW w:w="1188" w:type="dxa"/>
          </w:tcPr>
          <w:p w14:paraId="443072BC" w14:textId="77777777" w:rsidR="00072524" w:rsidRPr="00282F64" w:rsidRDefault="00072524" w:rsidP="00C230E1">
            <w:pPr>
              <w:ind w:right="-14"/>
              <w:jc w:val="right"/>
              <w:rPr>
                <w:sz w:val="21"/>
                <w:szCs w:val="21"/>
              </w:rPr>
            </w:pPr>
          </w:p>
        </w:tc>
      </w:tr>
      <w:tr w:rsidR="00072524" w:rsidRPr="00282F64" w14:paraId="75F9FB27" w14:textId="77777777" w:rsidTr="007B22EA">
        <w:tc>
          <w:tcPr>
            <w:tcW w:w="4140" w:type="dxa"/>
            <w:hideMark/>
          </w:tcPr>
          <w:p w14:paraId="6BE7124C" w14:textId="77777777" w:rsidR="00072524" w:rsidRPr="00282F64" w:rsidRDefault="00072524" w:rsidP="00C230E1">
            <w:pPr>
              <w:rPr>
                <w:sz w:val="21"/>
                <w:szCs w:val="21"/>
              </w:rPr>
            </w:pPr>
            <w:r w:rsidRPr="00282F64">
              <w:rPr>
                <w:sz w:val="21"/>
                <w:szCs w:val="21"/>
              </w:rPr>
              <w:t>Gross Offering proceeds (1)</w:t>
            </w:r>
          </w:p>
        </w:tc>
        <w:tc>
          <w:tcPr>
            <w:tcW w:w="1440" w:type="dxa"/>
            <w:hideMark/>
          </w:tcPr>
          <w:p w14:paraId="1AB5DFE1" w14:textId="1D62DBC4" w:rsidR="00072524" w:rsidRPr="00282F64" w:rsidRDefault="00072524" w:rsidP="00C230E1">
            <w:pPr>
              <w:jc w:val="right"/>
              <w:rPr>
                <w:sz w:val="21"/>
                <w:szCs w:val="21"/>
              </w:rPr>
            </w:pPr>
            <w:r w:rsidRPr="00282F64">
              <w:rPr>
                <w:sz w:val="21"/>
                <w:szCs w:val="21"/>
              </w:rPr>
              <w:t>$</w:t>
            </w:r>
            <w:r w:rsidR="00603343">
              <w:rPr>
                <w:sz w:val="21"/>
                <w:szCs w:val="21"/>
              </w:rPr>
              <w:t>27,0</w:t>
            </w:r>
            <w:r w:rsidRPr="00282F64">
              <w:rPr>
                <w:sz w:val="21"/>
                <w:szCs w:val="21"/>
              </w:rPr>
              <w:t>00,000</w:t>
            </w:r>
          </w:p>
        </w:tc>
        <w:tc>
          <w:tcPr>
            <w:tcW w:w="1170" w:type="dxa"/>
            <w:hideMark/>
          </w:tcPr>
          <w:p w14:paraId="4E5A6E5D" w14:textId="77777777" w:rsidR="00072524" w:rsidRPr="00282F64" w:rsidRDefault="00072524" w:rsidP="00C230E1">
            <w:pPr>
              <w:jc w:val="right"/>
              <w:rPr>
                <w:sz w:val="21"/>
                <w:szCs w:val="21"/>
              </w:rPr>
            </w:pPr>
            <w:r w:rsidRPr="00282F64">
              <w:rPr>
                <w:sz w:val="21"/>
                <w:szCs w:val="21"/>
              </w:rPr>
              <w:t>100.00%</w:t>
            </w:r>
          </w:p>
        </w:tc>
        <w:tc>
          <w:tcPr>
            <w:tcW w:w="1440" w:type="dxa"/>
            <w:hideMark/>
          </w:tcPr>
          <w:p w14:paraId="7E48C564" w14:textId="4CE74F21" w:rsidR="00072524" w:rsidRPr="00282F64" w:rsidRDefault="00072524" w:rsidP="00C230E1">
            <w:pPr>
              <w:jc w:val="right"/>
              <w:rPr>
                <w:sz w:val="21"/>
                <w:szCs w:val="21"/>
              </w:rPr>
            </w:pPr>
            <w:r w:rsidRPr="00282F64">
              <w:rPr>
                <w:sz w:val="21"/>
                <w:szCs w:val="21"/>
              </w:rPr>
              <w:t>$</w:t>
            </w:r>
            <w:r w:rsidR="00603343">
              <w:rPr>
                <w:sz w:val="21"/>
                <w:szCs w:val="21"/>
              </w:rPr>
              <w:t>86</w:t>
            </w:r>
            <w:r w:rsidRPr="00282F64">
              <w:rPr>
                <w:sz w:val="21"/>
                <w:szCs w:val="21"/>
              </w:rPr>
              <w:t>,000,00</w:t>
            </w:r>
            <w:r w:rsidR="00603343">
              <w:rPr>
                <w:sz w:val="21"/>
                <w:szCs w:val="21"/>
              </w:rPr>
              <w:t>0</w:t>
            </w:r>
          </w:p>
        </w:tc>
        <w:tc>
          <w:tcPr>
            <w:tcW w:w="1188" w:type="dxa"/>
            <w:hideMark/>
          </w:tcPr>
          <w:p w14:paraId="48C984D7" w14:textId="77777777" w:rsidR="00072524" w:rsidRPr="00282F64" w:rsidRDefault="00072524" w:rsidP="00C230E1">
            <w:pPr>
              <w:jc w:val="right"/>
              <w:rPr>
                <w:sz w:val="21"/>
                <w:szCs w:val="21"/>
              </w:rPr>
            </w:pPr>
            <w:r w:rsidRPr="00282F64">
              <w:rPr>
                <w:sz w:val="21"/>
                <w:szCs w:val="21"/>
              </w:rPr>
              <w:t>100.00%</w:t>
            </w:r>
          </w:p>
        </w:tc>
      </w:tr>
      <w:tr w:rsidR="00072524" w:rsidRPr="0071044A" w14:paraId="1661D561" w14:textId="77777777" w:rsidTr="007B22EA">
        <w:tc>
          <w:tcPr>
            <w:tcW w:w="4140" w:type="dxa"/>
            <w:hideMark/>
          </w:tcPr>
          <w:p w14:paraId="1224F936" w14:textId="77777777" w:rsidR="00072524" w:rsidRPr="0071044A" w:rsidRDefault="00072524" w:rsidP="00C230E1">
            <w:pPr>
              <w:rPr>
                <w:sz w:val="21"/>
                <w:szCs w:val="21"/>
              </w:rPr>
            </w:pPr>
            <w:r w:rsidRPr="00282F64">
              <w:rPr>
                <w:sz w:val="21"/>
                <w:szCs w:val="21"/>
              </w:rPr>
              <w:t xml:space="preserve">   </w:t>
            </w:r>
            <w:r w:rsidRPr="0071044A">
              <w:rPr>
                <w:sz w:val="21"/>
                <w:szCs w:val="21"/>
              </w:rPr>
              <w:t>Organization and Offering (2)</w:t>
            </w:r>
          </w:p>
        </w:tc>
        <w:tc>
          <w:tcPr>
            <w:tcW w:w="1440" w:type="dxa"/>
          </w:tcPr>
          <w:p w14:paraId="2F7951C7" w14:textId="78611B7C" w:rsidR="00072524" w:rsidRPr="0071044A" w:rsidRDefault="00072524" w:rsidP="00C230E1">
            <w:pPr>
              <w:jc w:val="right"/>
              <w:rPr>
                <w:sz w:val="21"/>
                <w:szCs w:val="21"/>
              </w:rPr>
            </w:pPr>
            <w:r w:rsidRPr="0071044A">
              <w:rPr>
                <w:sz w:val="21"/>
                <w:szCs w:val="21"/>
              </w:rPr>
              <w:t>($</w:t>
            </w:r>
            <w:r w:rsidR="0011495B" w:rsidRPr="0071044A">
              <w:rPr>
                <w:sz w:val="21"/>
                <w:szCs w:val="21"/>
              </w:rPr>
              <w:t>270,000</w:t>
            </w:r>
            <w:r w:rsidRPr="0071044A">
              <w:rPr>
                <w:sz w:val="21"/>
                <w:szCs w:val="21"/>
              </w:rPr>
              <w:t>)</w:t>
            </w:r>
          </w:p>
        </w:tc>
        <w:tc>
          <w:tcPr>
            <w:tcW w:w="1170" w:type="dxa"/>
            <w:hideMark/>
          </w:tcPr>
          <w:p w14:paraId="5C430BDE" w14:textId="77777777" w:rsidR="00072524" w:rsidRPr="0071044A" w:rsidRDefault="00072524" w:rsidP="00C230E1">
            <w:pPr>
              <w:jc w:val="right"/>
              <w:rPr>
                <w:sz w:val="21"/>
                <w:szCs w:val="21"/>
              </w:rPr>
            </w:pPr>
            <w:r w:rsidRPr="0071044A">
              <w:rPr>
                <w:sz w:val="21"/>
                <w:szCs w:val="21"/>
              </w:rPr>
              <w:t>(1.00%)</w:t>
            </w:r>
          </w:p>
        </w:tc>
        <w:tc>
          <w:tcPr>
            <w:tcW w:w="1440" w:type="dxa"/>
          </w:tcPr>
          <w:p w14:paraId="132B35EB" w14:textId="55F3F225" w:rsidR="00072524" w:rsidRPr="0071044A" w:rsidRDefault="00072524" w:rsidP="00C230E1">
            <w:pPr>
              <w:jc w:val="right"/>
              <w:rPr>
                <w:sz w:val="21"/>
                <w:szCs w:val="21"/>
              </w:rPr>
            </w:pPr>
            <w:r w:rsidRPr="0071044A">
              <w:rPr>
                <w:sz w:val="21"/>
                <w:szCs w:val="21"/>
              </w:rPr>
              <w:t>($</w:t>
            </w:r>
            <w:r w:rsidR="0071044A">
              <w:rPr>
                <w:sz w:val="21"/>
                <w:szCs w:val="21"/>
              </w:rPr>
              <w:t>860,000</w:t>
            </w:r>
            <w:r w:rsidRPr="0071044A">
              <w:rPr>
                <w:sz w:val="21"/>
                <w:szCs w:val="21"/>
              </w:rPr>
              <w:t>)</w:t>
            </w:r>
          </w:p>
        </w:tc>
        <w:tc>
          <w:tcPr>
            <w:tcW w:w="1188" w:type="dxa"/>
            <w:hideMark/>
          </w:tcPr>
          <w:p w14:paraId="7BC02BEB" w14:textId="77777777" w:rsidR="00072524" w:rsidRPr="0071044A" w:rsidRDefault="00072524" w:rsidP="00C230E1">
            <w:pPr>
              <w:jc w:val="right"/>
              <w:rPr>
                <w:sz w:val="21"/>
                <w:szCs w:val="21"/>
              </w:rPr>
            </w:pPr>
            <w:r w:rsidRPr="0071044A">
              <w:rPr>
                <w:sz w:val="21"/>
                <w:szCs w:val="21"/>
              </w:rPr>
              <w:t>(1.00%)</w:t>
            </w:r>
          </w:p>
        </w:tc>
      </w:tr>
      <w:tr w:rsidR="00072524" w:rsidRPr="0071044A" w14:paraId="0F31AD0A" w14:textId="77777777" w:rsidTr="007B22EA">
        <w:tc>
          <w:tcPr>
            <w:tcW w:w="4140" w:type="dxa"/>
            <w:hideMark/>
          </w:tcPr>
          <w:p w14:paraId="42439938" w14:textId="77777777" w:rsidR="00072524" w:rsidRPr="0071044A" w:rsidRDefault="00072524" w:rsidP="00C230E1">
            <w:pPr>
              <w:rPr>
                <w:sz w:val="21"/>
                <w:szCs w:val="21"/>
              </w:rPr>
            </w:pPr>
            <w:r w:rsidRPr="0071044A">
              <w:rPr>
                <w:sz w:val="21"/>
                <w:szCs w:val="21"/>
              </w:rPr>
              <w:t xml:space="preserve">   Managing Broker Dealer (3)</w:t>
            </w:r>
          </w:p>
        </w:tc>
        <w:tc>
          <w:tcPr>
            <w:tcW w:w="1440" w:type="dxa"/>
          </w:tcPr>
          <w:p w14:paraId="3659CEEA" w14:textId="3EDBB6EC" w:rsidR="00072524" w:rsidRPr="0071044A" w:rsidRDefault="00072524" w:rsidP="00C230E1">
            <w:pPr>
              <w:jc w:val="right"/>
              <w:rPr>
                <w:sz w:val="21"/>
                <w:szCs w:val="21"/>
              </w:rPr>
            </w:pPr>
            <w:r w:rsidRPr="0071044A">
              <w:rPr>
                <w:sz w:val="21"/>
                <w:szCs w:val="21"/>
              </w:rPr>
              <w:t>($</w:t>
            </w:r>
            <w:r w:rsidR="0011495B" w:rsidRPr="0071044A">
              <w:rPr>
                <w:sz w:val="21"/>
                <w:szCs w:val="21"/>
              </w:rPr>
              <w:t>540,000</w:t>
            </w:r>
            <w:r w:rsidRPr="0071044A">
              <w:rPr>
                <w:sz w:val="21"/>
                <w:szCs w:val="21"/>
              </w:rPr>
              <w:t>)</w:t>
            </w:r>
          </w:p>
        </w:tc>
        <w:tc>
          <w:tcPr>
            <w:tcW w:w="1170" w:type="dxa"/>
            <w:hideMark/>
          </w:tcPr>
          <w:p w14:paraId="2E63AB1E" w14:textId="77777777" w:rsidR="00072524" w:rsidRPr="0071044A" w:rsidRDefault="00072524" w:rsidP="00C230E1">
            <w:pPr>
              <w:jc w:val="right"/>
              <w:rPr>
                <w:sz w:val="21"/>
                <w:szCs w:val="21"/>
              </w:rPr>
            </w:pPr>
            <w:r w:rsidRPr="0071044A">
              <w:rPr>
                <w:sz w:val="21"/>
                <w:szCs w:val="21"/>
              </w:rPr>
              <w:t>(2.00%)</w:t>
            </w:r>
          </w:p>
        </w:tc>
        <w:tc>
          <w:tcPr>
            <w:tcW w:w="1440" w:type="dxa"/>
          </w:tcPr>
          <w:p w14:paraId="40A87C02" w14:textId="792CE08B" w:rsidR="00072524" w:rsidRPr="0071044A" w:rsidRDefault="00072524" w:rsidP="00C230E1">
            <w:pPr>
              <w:jc w:val="right"/>
              <w:rPr>
                <w:sz w:val="21"/>
                <w:szCs w:val="21"/>
              </w:rPr>
            </w:pPr>
            <w:r w:rsidRPr="0071044A">
              <w:rPr>
                <w:sz w:val="21"/>
                <w:szCs w:val="21"/>
              </w:rPr>
              <w:t>($</w:t>
            </w:r>
            <w:r w:rsidR="0071044A">
              <w:rPr>
                <w:sz w:val="21"/>
                <w:szCs w:val="21"/>
              </w:rPr>
              <w:t>1,720,000</w:t>
            </w:r>
            <w:r w:rsidRPr="0071044A">
              <w:rPr>
                <w:sz w:val="21"/>
                <w:szCs w:val="21"/>
              </w:rPr>
              <w:t>)</w:t>
            </w:r>
          </w:p>
        </w:tc>
        <w:tc>
          <w:tcPr>
            <w:tcW w:w="1188" w:type="dxa"/>
            <w:hideMark/>
          </w:tcPr>
          <w:p w14:paraId="1AAA37F7" w14:textId="77777777" w:rsidR="00072524" w:rsidRPr="0071044A" w:rsidRDefault="00072524" w:rsidP="00C230E1">
            <w:pPr>
              <w:jc w:val="right"/>
              <w:rPr>
                <w:sz w:val="21"/>
                <w:szCs w:val="21"/>
              </w:rPr>
            </w:pPr>
            <w:r w:rsidRPr="0071044A">
              <w:rPr>
                <w:sz w:val="21"/>
                <w:szCs w:val="21"/>
              </w:rPr>
              <w:t>(2.00%)</w:t>
            </w:r>
          </w:p>
        </w:tc>
      </w:tr>
      <w:tr w:rsidR="00072524" w:rsidRPr="0071044A" w14:paraId="2D6F7482" w14:textId="77777777" w:rsidTr="007B22EA">
        <w:tc>
          <w:tcPr>
            <w:tcW w:w="4140" w:type="dxa"/>
            <w:hideMark/>
          </w:tcPr>
          <w:p w14:paraId="7FC815D8" w14:textId="77777777" w:rsidR="00072524" w:rsidRPr="0071044A" w:rsidRDefault="00072524" w:rsidP="00C230E1">
            <w:pPr>
              <w:rPr>
                <w:sz w:val="21"/>
                <w:szCs w:val="21"/>
              </w:rPr>
            </w:pPr>
            <w:r w:rsidRPr="0071044A">
              <w:rPr>
                <w:sz w:val="21"/>
                <w:szCs w:val="21"/>
              </w:rPr>
              <w:t xml:space="preserve">   Selling Commissions (4)</w:t>
            </w:r>
          </w:p>
        </w:tc>
        <w:tc>
          <w:tcPr>
            <w:tcW w:w="1440" w:type="dxa"/>
          </w:tcPr>
          <w:p w14:paraId="39FB0F08" w14:textId="5EBA4E0C" w:rsidR="00072524" w:rsidRPr="0071044A" w:rsidRDefault="00072524" w:rsidP="00C230E1">
            <w:pPr>
              <w:jc w:val="right"/>
              <w:rPr>
                <w:sz w:val="21"/>
                <w:szCs w:val="21"/>
              </w:rPr>
            </w:pPr>
            <w:r w:rsidRPr="0071044A">
              <w:rPr>
                <w:sz w:val="21"/>
                <w:szCs w:val="21"/>
              </w:rPr>
              <w:t>($</w:t>
            </w:r>
            <w:r w:rsidR="0011495B" w:rsidRPr="0071044A">
              <w:rPr>
                <w:sz w:val="21"/>
                <w:szCs w:val="21"/>
              </w:rPr>
              <w:t>1,890,000</w:t>
            </w:r>
            <w:r w:rsidRPr="0071044A">
              <w:rPr>
                <w:sz w:val="21"/>
                <w:szCs w:val="21"/>
              </w:rPr>
              <w:t>)</w:t>
            </w:r>
          </w:p>
        </w:tc>
        <w:tc>
          <w:tcPr>
            <w:tcW w:w="1170" w:type="dxa"/>
            <w:hideMark/>
          </w:tcPr>
          <w:p w14:paraId="6F7C80A4" w14:textId="77777777" w:rsidR="00072524" w:rsidRPr="0071044A" w:rsidRDefault="00072524" w:rsidP="00C230E1">
            <w:pPr>
              <w:jc w:val="right"/>
              <w:rPr>
                <w:sz w:val="21"/>
                <w:szCs w:val="21"/>
              </w:rPr>
            </w:pPr>
            <w:r w:rsidRPr="0071044A">
              <w:rPr>
                <w:sz w:val="21"/>
                <w:szCs w:val="21"/>
              </w:rPr>
              <w:t>(7.00%)</w:t>
            </w:r>
          </w:p>
        </w:tc>
        <w:tc>
          <w:tcPr>
            <w:tcW w:w="1440" w:type="dxa"/>
          </w:tcPr>
          <w:p w14:paraId="16601282" w14:textId="25FFE70D" w:rsidR="00072524" w:rsidRPr="0071044A" w:rsidRDefault="00072524" w:rsidP="00C230E1">
            <w:pPr>
              <w:jc w:val="right"/>
              <w:rPr>
                <w:sz w:val="21"/>
                <w:szCs w:val="21"/>
              </w:rPr>
            </w:pPr>
            <w:r w:rsidRPr="0071044A">
              <w:rPr>
                <w:sz w:val="21"/>
                <w:szCs w:val="21"/>
              </w:rPr>
              <w:t>($</w:t>
            </w:r>
            <w:r w:rsidR="0071044A">
              <w:rPr>
                <w:sz w:val="21"/>
                <w:szCs w:val="21"/>
              </w:rPr>
              <w:t>6,020,000</w:t>
            </w:r>
            <w:r w:rsidRPr="0071044A">
              <w:rPr>
                <w:sz w:val="21"/>
                <w:szCs w:val="21"/>
              </w:rPr>
              <w:t>)</w:t>
            </w:r>
          </w:p>
        </w:tc>
        <w:tc>
          <w:tcPr>
            <w:tcW w:w="1188" w:type="dxa"/>
            <w:hideMark/>
          </w:tcPr>
          <w:p w14:paraId="7EB2D3AC" w14:textId="77777777" w:rsidR="00072524" w:rsidRPr="0071044A" w:rsidRDefault="00072524" w:rsidP="00C230E1">
            <w:pPr>
              <w:jc w:val="right"/>
              <w:rPr>
                <w:sz w:val="21"/>
                <w:szCs w:val="21"/>
              </w:rPr>
            </w:pPr>
            <w:r w:rsidRPr="0071044A">
              <w:rPr>
                <w:sz w:val="21"/>
                <w:szCs w:val="21"/>
              </w:rPr>
              <w:t>(7.00%)</w:t>
            </w:r>
          </w:p>
        </w:tc>
      </w:tr>
      <w:tr w:rsidR="00072524" w:rsidRPr="0071044A" w14:paraId="32709261" w14:textId="77777777" w:rsidTr="007B22EA">
        <w:tc>
          <w:tcPr>
            <w:tcW w:w="4140" w:type="dxa"/>
            <w:hideMark/>
          </w:tcPr>
          <w:p w14:paraId="27D55EFE" w14:textId="77777777" w:rsidR="00072524" w:rsidRPr="0071044A" w:rsidRDefault="00072524" w:rsidP="00C230E1">
            <w:pPr>
              <w:rPr>
                <w:sz w:val="21"/>
                <w:szCs w:val="21"/>
              </w:rPr>
            </w:pPr>
            <w:r w:rsidRPr="0071044A">
              <w:rPr>
                <w:sz w:val="21"/>
                <w:szCs w:val="21"/>
              </w:rPr>
              <w:t xml:space="preserve">   Marketing (5)</w:t>
            </w:r>
          </w:p>
        </w:tc>
        <w:tc>
          <w:tcPr>
            <w:tcW w:w="1440" w:type="dxa"/>
          </w:tcPr>
          <w:p w14:paraId="3FA9FFDA" w14:textId="5CA4DCA0" w:rsidR="00072524" w:rsidRPr="0071044A" w:rsidRDefault="00072524" w:rsidP="00C230E1">
            <w:pPr>
              <w:jc w:val="right"/>
              <w:rPr>
                <w:sz w:val="21"/>
                <w:szCs w:val="21"/>
              </w:rPr>
            </w:pPr>
            <w:r w:rsidRPr="0071044A">
              <w:rPr>
                <w:sz w:val="21"/>
                <w:szCs w:val="21"/>
              </w:rPr>
              <w:t>($</w:t>
            </w:r>
            <w:r w:rsidR="0011495B" w:rsidRPr="0071044A">
              <w:rPr>
                <w:sz w:val="21"/>
                <w:szCs w:val="21"/>
              </w:rPr>
              <w:t>540,000</w:t>
            </w:r>
            <w:r w:rsidRPr="0071044A">
              <w:rPr>
                <w:sz w:val="21"/>
                <w:szCs w:val="21"/>
              </w:rPr>
              <w:t>)</w:t>
            </w:r>
          </w:p>
        </w:tc>
        <w:tc>
          <w:tcPr>
            <w:tcW w:w="1170" w:type="dxa"/>
            <w:hideMark/>
          </w:tcPr>
          <w:p w14:paraId="77C93645" w14:textId="77777777" w:rsidR="00072524" w:rsidRPr="0071044A" w:rsidRDefault="00072524" w:rsidP="00C230E1">
            <w:pPr>
              <w:jc w:val="right"/>
              <w:rPr>
                <w:sz w:val="21"/>
                <w:szCs w:val="21"/>
              </w:rPr>
            </w:pPr>
            <w:r w:rsidRPr="0071044A">
              <w:rPr>
                <w:sz w:val="21"/>
                <w:szCs w:val="21"/>
              </w:rPr>
              <w:t>(2.00%)</w:t>
            </w:r>
          </w:p>
        </w:tc>
        <w:tc>
          <w:tcPr>
            <w:tcW w:w="1440" w:type="dxa"/>
          </w:tcPr>
          <w:p w14:paraId="7D33DA5E" w14:textId="7357BC35" w:rsidR="00072524" w:rsidRPr="0071044A" w:rsidRDefault="00072524" w:rsidP="00C230E1">
            <w:pPr>
              <w:jc w:val="right"/>
              <w:rPr>
                <w:sz w:val="21"/>
                <w:szCs w:val="21"/>
              </w:rPr>
            </w:pPr>
            <w:r w:rsidRPr="0071044A">
              <w:rPr>
                <w:sz w:val="21"/>
                <w:szCs w:val="21"/>
              </w:rPr>
              <w:t>($</w:t>
            </w:r>
            <w:r w:rsidR="0071044A">
              <w:rPr>
                <w:sz w:val="21"/>
                <w:szCs w:val="21"/>
              </w:rPr>
              <w:t>1,720,000</w:t>
            </w:r>
            <w:r w:rsidRPr="0071044A">
              <w:rPr>
                <w:sz w:val="21"/>
                <w:szCs w:val="21"/>
              </w:rPr>
              <w:t>)</w:t>
            </w:r>
          </w:p>
        </w:tc>
        <w:tc>
          <w:tcPr>
            <w:tcW w:w="1188" w:type="dxa"/>
            <w:hideMark/>
          </w:tcPr>
          <w:p w14:paraId="494D382A" w14:textId="77777777" w:rsidR="00072524" w:rsidRPr="0071044A" w:rsidRDefault="00072524" w:rsidP="00C230E1">
            <w:pPr>
              <w:jc w:val="right"/>
              <w:rPr>
                <w:sz w:val="21"/>
                <w:szCs w:val="21"/>
              </w:rPr>
            </w:pPr>
            <w:r w:rsidRPr="0071044A">
              <w:rPr>
                <w:sz w:val="21"/>
                <w:szCs w:val="21"/>
              </w:rPr>
              <w:t>(2.00%)</w:t>
            </w:r>
          </w:p>
        </w:tc>
      </w:tr>
      <w:tr w:rsidR="00072524" w:rsidRPr="0071044A" w14:paraId="06AEBD5D" w14:textId="77777777" w:rsidTr="007B22EA">
        <w:tc>
          <w:tcPr>
            <w:tcW w:w="4140" w:type="dxa"/>
            <w:hideMark/>
          </w:tcPr>
          <w:p w14:paraId="23AC5507" w14:textId="77777777" w:rsidR="00072524" w:rsidRPr="0071044A" w:rsidRDefault="00072524" w:rsidP="00C230E1">
            <w:pPr>
              <w:rPr>
                <w:sz w:val="21"/>
                <w:szCs w:val="21"/>
              </w:rPr>
            </w:pPr>
            <w:r w:rsidRPr="0071044A">
              <w:rPr>
                <w:sz w:val="21"/>
                <w:szCs w:val="21"/>
              </w:rPr>
              <w:t>Total Offering and Organization Expenses and Fees</w:t>
            </w:r>
          </w:p>
        </w:tc>
        <w:tc>
          <w:tcPr>
            <w:tcW w:w="1440" w:type="dxa"/>
            <w:hideMark/>
          </w:tcPr>
          <w:p w14:paraId="2546B374" w14:textId="3DD38413" w:rsidR="00072524" w:rsidRPr="0071044A" w:rsidRDefault="00072524" w:rsidP="00C230E1">
            <w:pPr>
              <w:jc w:val="right"/>
              <w:rPr>
                <w:sz w:val="21"/>
                <w:szCs w:val="21"/>
                <w:u w:val="single"/>
              </w:rPr>
            </w:pPr>
            <w:r w:rsidRPr="0071044A">
              <w:rPr>
                <w:sz w:val="21"/>
                <w:szCs w:val="21"/>
              </w:rPr>
              <w:t>($</w:t>
            </w:r>
            <w:r w:rsidR="0011495B" w:rsidRPr="0071044A">
              <w:rPr>
                <w:sz w:val="21"/>
                <w:szCs w:val="21"/>
              </w:rPr>
              <w:t>3,240,000</w:t>
            </w:r>
            <w:r w:rsidRPr="0071044A">
              <w:rPr>
                <w:sz w:val="21"/>
                <w:szCs w:val="21"/>
              </w:rPr>
              <w:t>)</w:t>
            </w:r>
          </w:p>
        </w:tc>
        <w:tc>
          <w:tcPr>
            <w:tcW w:w="1170" w:type="dxa"/>
            <w:hideMark/>
          </w:tcPr>
          <w:p w14:paraId="728E6BE6" w14:textId="77777777" w:rsidR="00072524" w:rsidRPr="0071044A" w:rsidRDefault="00072524" w:rsidP="00C230E1">
            <w:pPr>
              <w:ind w:right="-14"/>
              <w:jc w:val="right"/>
              <w:rPr>
                <w:sz w:val="21"/>
                <w:szCs w:val="21"/>
                <w:u w:val="single"/>
              </w:rPr>
            </w:pPr>
            <w:r w:rsidRPr="0071044A">
              <w:rPr>
                <w:sz w:val="21"/>
                <w:szCs w:val="21"/>
                <w:u w:val="single"/>
              </w:rPr>
              <w:t>13.00%</w:t>
            </w:r>
          </w:p>
        </w:tc>
        <w:tc>
          <w:tcPr>
            <w:tcW w:w="1440" w:type="dxa"/>
          </w:tcPr>
          <w:p w14:paraId="5CCE5A94" w14:textId="0AF67928" w:rsidR="00072524" w:rsidRPr="0071044A" w:rsidRDefault="00072524" w:rsidP="00C230E1">
            <w:pPr>
              <w:jc w:val="right"/>
              <w:rPr>
                <w:sz w:val="21"/>
                <w:szCs w:val="21"/>
                <w:u w:val="single"/>
              </w:rPr>
            </w:pPr>
            <w:r w:rsidRPr="0071044A">
              <w:rPr>
                <w:sz w:val="21"/>
                <w:szCs w:val="21"/>
              </w:rPr>
              <w:t>($</w:t>
            </w:r>
            <w:r w:rsidR="0071044A">
              <w:rPr>
                <w:sz w:val="21"/>
                <w:szCs w:val="21"/>
              </w:rPr>
              <w:t>10,320,000</w:t>
            </w:r>
            <w:r w:rsidRPr="0071044A">
              <w:rPr>
                <w:sz w:val="21"/>
                <w:szCs w:val="21"/>
              </w:rPr>
              <w:t>)</w:t>
            </w:r>
          </w:p>
        </w:tc>
        <w:tc>
          <w:tcPr>
            <w:tcW w:w="1188" w:type="dxa"/>
            <w:hideMark/>
          </w:tcPr>
          <w:p w14:paraId="7375BBB3" w14:textId="77777777" w:rsidR="00072524" w:rsidRPr="0071044A" w:rsidRDefault="00072524" w:rsidP="00C230E1">
            <w:pPr>
              <w:ind w:right="-14"/>
              <w:jc w:val="right"/>
              <w:rPr>
                <w:sz w:val="21"/>
                <w:szCs w:val="21"/>
                <w:u w:val="single"/>
              </w:rPr>
            </w:pPr>
            <w:r w:rsidRPr="0071044A">
              <w:rPr>
                <w:sz w:val="21"/>
                <w:szCs w:val="21"/>
                <w:u w:val="single"/>
              </w:rPr>
              <w:t>13.00%</w:t>
            </w:r>
          </w:p>
        </w:tc>
      </w:tr>
      <w:tr w:rsidR="00072524" w:rsidRPr="0071044A" w14:paraId="147B4C30" w14:textId="77777777" w:rsidTr="007B22EA">
        <w:tc>
          <w:tcPr>
            <w:tcW w:w="4140" w:type="dxa"/>
            <w:hideMark/>
          </w:tcPr>
          <w:p w14:paraId="78A34BA9" w14:textId="77777777" w:rsidR="00072524" w:rsidRPr="0071044A" w:rsidRDefault="00072524" w:rsidP="00C230E1">
            <w:pPr>
              <w:rPr>
                <w:sz w:val="21"/>
                <w:szCs w:val="21"/>
              </w:rPr>
            </w:pPr>
            <w:r w:rsidRPr="0071044A">
              <w:rPr>
                <w:sz w:val="21"/>
                <w:szCs w:val="21"/>
              </w:rPr>
              <w:t>Available for Investment</w:t>
            </w:r>
          </w:p>
        </w:tc>
        <w:tc>
          <w:tcPr>
            <w:tcW w:w="1440" w:type="dxa"/>
            <w:hideMark/>
          </w:tcPr>
          <w:p w14:paraId="2B9A790C" w14:textId="11A55DE9" w:rsidR="00072524" w:rsidRPr="0071044A" w:rsidRDefault="00072524" w:rsidP="00C230E1">
            <w:pPr>
              <w:jc w:val="right"/>
              <w:rPr>
                <w:sz w:val="21"/>
                <w:szCs w:val="21"/>
              </w:rPr>
            </w:pPr>
            <w:r w:rsidRPr="0071044A">
              <w:rPr>
                <w:sz w:val="21"/>
                <w:szCs w:val="21"/>
              </w:rPr>
              <w:t>($</w:t>
            </w:r>
            <w:r w:rsidR="0011495B" w:rsidRPr="0071044A">
              <w:rPr>
                <w:sz w:val="21"/>
                <w:szCs w:val="21"/>
              </w:rPr>
              <w:t>23,760,000</w:t>
            </w:r>
            <w:r w:rsidRPr="0071044A">
              <w:rPr>
                <w:sz w:val="21"/>
                <w:szCs w:val="21"/>
              </w:rPr>
              <w:t>)</w:t>
            </w:r>
          </w:p>
        </w:tc>
        <w:tc>
          <w:tcPr>
            <w:tcW w:w="1170" w:type="dxa"/>
            <w:hideMark/>
          </w:tcPr>
          <w:p w14:paraId="60229581" w14:textId="77777777" w:rsidR="00072524" w:rsidRPr="0071044A" w:rsidRDefault="00072524" w:rsidP="00C230E1">
            <w:pPr>
              <w:jc w:val="right"/>
              <w:rPr>
                <w:sz w:val="21"/>
                <w:szCs w:val="21"/>
              </w:rPr>
            </w:pPr>
            <w:r w:rsidRPr="0071044A">
              <w:rPr>
                <w:sz w:val="21"/>
                <w:szCs w:val="21"/>
              </w:rPr>
              <w:t>87.00%</w:t>
            </w:r>
          </w:p>
        </w:tc>
        <w:tc>
          <w:tcPr>
            <w:tcW w:w="1440" w:type="dxa"/>
            <w:hideMark/>
          </w:tcPr>
          <w:p w14:paraId="29CE4F08" w14:textId="7B90875A" w:rsidR="00072524" w:rsidRPr="0071044A" w:rsidRDefault="00072524" w:rsidP="00C230E1">
            <w:pPr>
              <w:jc w:val="right"/>
              <w:rPr>
                <w:sz w:val="21"/>
                <w:szCs w:val="21"/>
              </w:rPr>
            </w:pPr>
            <w:r w:rsidRPr="0071044A">
              <w:rPr>
                <w:sz w:val="21"/>
                <w:szCs w:val="21"/>
              </w:rPr>
              <w:t>($</w:t>
            </w:r>
            <w:r w:rsidR="0071044A">
              <w:rPr>
                <w:sz w:val="21"/>
                <w:szCs w:val="21"/>
              </w:rPr>
              <w:t>75,680,000</w:t>
            </w:r>
            <w:r w:rsidRPr="0071044A">
              <w:rPr>
                <w:sz w:val="21"/>
                <w:szCs w:val="21"/>
              </w:rPr>
              <w:t>)</w:t>
            </w:r>
          </w:p>
        </w:tc>
        <w:tc>
          <w:tcPr>
            <w:tcW w:w="1188" w:type="dxa"/>
            <w:hideMark/>
          </w:tcPr>
          <w:p w14:paraId="6ABA9F39" w14:textId="77777777" w:rsidR="00072524" w:rsidRPr="0071044A" w:rsidRDefault="00072524" w:rsidP="00C230E1">
            <w:pPr>
              <w:jc w:val="right"/>
              <w:rPr>
                <w:sz w:val="21"/>
                <w:szCs w:val="21"/>
              </w:rPr>
            </w:pPr>
            <w:r w:rsidRPr="0071044A">
              <w:rPr>
                <w:sz w:val="21"/>
                <w:szCs w:val="21"/>
              </w:rPr>
              <w:t>87.00%</w:t>
            </w:r>
          </w:p>
        </w:tc>
      </w:tr>
      <w:tr w:rsidR="00072524" w:rsidRPr="0071044A" w14:paraId="725AB072" w14:textId="77777777" w:rsidTr="007B22EA">
        <w:trPr>
          <w:trHeight w:val="162"/>
        </w:trPr>
        <w:tc>
          <w:tcPr>
            <w:tcW w:w="4140" w:type="dxa"/>
          </w:tcPr>
          <w:p w14:paraId="5926984A" w14:textId="77777777" w:rsidR="00072524" w:rsidRPr="0071044A" w:rsidRDefault="00072524" w:rsidP="00C230E1">
            <w:pPr>
              <w:ind w:right="-18"/>
              <w:rPr>
                <w:sz w:val="21"/>
                <w:szCs w:val="21"/>
              </w:rPr>
            </w:pPr>
          </w:p>
        </w:tc>
        <w:tc>
          <w:tcPr>
            <w:tcW w:w="1440" w:type="dxa"/>
          </w:tcPr>
          <w:p w14:paraId="38AD3A55" w14:textId="77777777" w:rsidR="00072524" w:rsidRPr="0071044A" w:rsidRDefault="00072524" w:rsidP="00C230E1">
            <w:pPr>
              <w:jc w:val="right"/>
              <w:rPr>
                <w:sz w:val="21"/>
                <w:szCs w:val="21"/>
              </w:rPr>
            </w:pPr>
          </w:p>
        </w:tc>
        <w:tc>
          <w:tcPr>
            <w:tcW w:w="1170" w:type="dxa"/>
          </w:tcPr>
          <w:p w14:paraId="68A3947C" w14:textId="77777777" w:rsidR="00072524" w:rsidRPr="0071044A" w:rsidRDefault="00072524" w:rsidP="00C230E1">
            <w:pPr>
              <w:ind w:right="-14"/>
              <w:jc w:val="right"/>
              <w:rPr>
                <w:sz w:val="21"/>
                <w:szCs w:val="21"/>
              </w:rPr>
            </w:pPr>
          </w:p>
        </w:tc>
        <w:tc>
          <w:tcPr>
            <w:tcW w:w="1440" w:type="dxa"/>
          </w:tcPr>
          <w:p w14:paraId="66844F6E" w14:textId="77777777" w:rsidR="00072524" w:rsidRPr="0071044A" w:rsidRDefault="00072524" w:rsidP="00C230E1">
            <w:pPr>
              <w:jc w:val="right"/>
              <w:rPr>
                <w:sz w:val="21"/>
                <w:szCs w:val="21"/>
              </w:rPr>
            </w:pPr>
          </w:p>
        </w:tc>
        <w:tc>
          <w:tcPr>
            <w:tcW w:w="1188" w:type="dxa"/>
          </w:tcPr>
          <w:p w14:paraId="7CE82EDC" w14:textId="77777777" w:rsidR="00072524" w:rsidRPr="0071044A" w:rsidRDefault="00072524" w:rsidP="00C230E1">
            <w:pPr>
              <w:ind w:right="-14"/>
              <w:jc w:val="right"/>
              <w:rPr>
                <w:sz w:val="21"/>
                <w:szCs w:val="21"/>
              </w:rPr>
            </w:pPr>
          </w:p>
        </w:tc>
      </w:tr>
      <w:tr w:rsidR="00072524" w:rsidRPr="0071044A" w14:paraId="56457F1F" w14:textId="77777777" w:rsidTr="007B22EA">
        <w:tc>
          <w:tcPr>
            <w:tcW w:w="4140" w:type="dxa"/>
            <w:hideMark/>
          </w:tcPr>
          <w:p w14:paraId="1C2FEF71" w14:textId="77777777" w:rsidR="00072524" w:rsidRPr="0071044A" w:rsidRDefault="00072524" w:rsidP="00C230E1">
            <w:pPr>
              <w:rPr>
                <w:sz w:val="21"/>
                <w:szCs w:val="21"/>
              </w:rPr>
            </w:pPr>
            <w:r w:rsidRPr="0071044A">
              <w:rPr>
                <w:sz w:val="21"/>
                <w:szCs w:val="21"/>
              </w:rPr>
              <w:t>Offering and Organization Expenses and Fees</w:t>
            </w:r>
          </w:p>
        </w:tc>
        <w:tc>
          <w:tcPr>
            <w:tcW w:w="1440" w:type="dxa"/>
            <w:hideMark/>
          </w:tcPr>
          <w:p w14:paraId="7601766C" w14:textId="7849AC87" w:rsidR="00072524" w:rsidRPr="0071044A" w:rsidRDefault="00072524" w:rsidP="00C230E1">
            <w:pPr>
              <w:jc w:val="right"/>
              <w:rPr>
                <w:sz w:val="21"/>
                <w:szCs w:val="21"/>
              </w:rPr>
            </w:pPr>
            <w:r w:rsidRPr="0071044A">
              <w:rPr>
                <w:sz w:val="21"/>
                <w:szCs w:val="21"/>
              </w:rPr>
              <w:t>($</w:t>
            </w:r>
            <w:r w:rsidR="0011495B" w:rsidRPr="0071044A">
              <w:rPr>
                <w:sz w:val="21"/>
                <w:szCs w:val="21"/>
              </w:rPr>
              <w:t>3,240,000</w:t>
            </w:r>
            <w:r w:rsidRPr="0071044A">
              <w:rPr>
                <w:sz w:val="21"/>
                <w:szCs w:val="21"/>
              </w:rPr>
              <w:t>)</w:t>
            </w:r>
          </w:p>
        </w:tc>
        <w:tc>
          <w:tcPr>
            <w:tcW w:w="1170" w:type="dxa"/>
            <w:hideMark/>
          </w:tcPr>
          <w:p w14:paraId="31290C2A" w14:textId="77777777" w:rsidR="00072524" w:rsidRPr="0071044A" w:rsidRDefault="00072524" w:rsidP="00C230E1">
            <w:pPr>
              <w:ind w:right="-14"/>
              <w:jc w:val="right"/>
              <w:rPr>
                <w:sz w:val="21"/>
                <w:szCs w:val="21"/>
              </w:rPr>
            </w:pPr>
            <w:r w:rsidRPr="0071044A">
              <w:rPr>
                <w:sz w:val="21"/>
                <w:szCs w:val="21"/>
                <w:u w:val="single"/>
              </w:rPr>
              <w:t>13.00%</w:t>
            </w:r>
          </w:p>
        </w:tc>
        <w:tc>
          <w:tcPr>
            <w:tcW w:w="1440" w:type="dxa"/>
            <w:hideMark/>
          </w:tcPr>
          <w:p w14:paraId="0EC475B6" w14:textId="6596AF28" w:rsidR="00072524" w:rsidRPr="0071044A" w:rsidRDefault="00072524" w:rsidP="00C230E1">
            <w:pPr>
              <w:jc w:val="right"/>
              <w:rPr>
                <w:sz w:val="21"/>
                <w:szCs w:val="21"/>
              </w:rPr>
            </w:pPr>
            <w:r w:rsidRPr="0071044A">
              <w:rPr>
                <w:sz w:val="21"/>
                <w:szCs w:val="21"/>
              </w:rPr>
              <w:t>($</w:t>
            </w:r>
            <w:r w:rsidR="0071044A">
              <w:rPr>
                <w:sz w:val="21"/>
                <w:szCs w:val="21"/>
              </w:rPr>
              <w:t>10,320,000</w:t>
            </w:r>
            <w:r w:rsidRPr="0071044A">
              <w:rPr>
                <w:sz w:val="21"/>
                <w:szCs w:val="21"/>
              </w:rPr>
              <w:t>)</w:t>
            </w:r>
          </w:p>
        </w:tc>
        <w:tc>
          <w:tcPr>
            <w:tcW w:w="1188" w:type="dxa"/>
            <w:hideMark/>
          </w:tcPr>
          <w:p w14:paraId="21E4816A" w14:textId="77777777" w:rsidR="00072524" w:rsidRPr="0071044A" w:rsidRDefault="00072524" w:rsidP="00C230E1">
            <w:pPr>
              <w:ind w:right="-14"/>
              <w:jc w:val="right"/>
              <w:rPr>
                <w:sz w:val="21"/>
                <w:szCs w:val="21"/>
              </w:rPr>
            </w:pPr>
            <w:r w:rsidRPr="0071044A">
              <w:rPr>
                <w:sz w:val="21"/>
                <w:szCs w:val="21"/>
                <w:u w:val="single"/>
              </w:rPr>
              <w:t>13.00%</w:t>
            </w:r>
          </w:p>
        </w:tc>
      </w:tr>
      <w:tr w:rsidR="00072524" w:rsidRPr="0071044A" w14:paraId="76187BBF" w14:textId="77777777" w:rsidTr="007B22EA">
        <w:tc>
          <w:tcPr>
            <w:tcW w:w="4140" w:type="dxa"/>
            <w:hideMark/>
          </w:tcPr>
          <w:p w14:paraId="432AAA45" w14:textId="77777777" w:rsidR="00072524" w:rsidRPr="0071044A" w:rsidRDefault="00072524" w:rsidP="00C230E1">
            <w:pPr>
              <w:rPr>
                <w:sz w:val="21"/>
                <w:szCs w:val="21"/>
              </w:rPr>
            </w:pPr>
            <w:r w:rsidRPr="0071044A">
              <w:rPr>
                <w:sz w:val="21"/>
                <w:szCs w:val="21"/>
              </w:rPr>
              <w:t>Total Application (6)</w:t>
            </w:r>
          </w:p>
        </w:tc>
        <w:tc>
          <w:tcPr>
            <w:tcW w:w="1440" w:type="dxa"/>
            <w:hideMark/>
          </w:tcPr>
          <w:p w14:paraId="56D2E305" w14:textId="2F1F571D" w:rsidR="00072524" w:rsidRPr="0071044A" w:rsidRDefault="00072524" w:rsidP="00C230E1">
            <w:pPr>
              <w:jc w:val="right"/>
              <w:rPr>
                <w:sz w:val="21"/>
                <w:szCs w:val="21"/>
              </w:rPr>
            </w:pPr>
            <w:r w:rsidRPr="0071044A">
              <w:rPr>
                <w:sz w:val="21"/>
                <w:szCs w:val="21"/>
              </w:rPr>
              <w:t>($</w:t>
            </w:r>
            <w:r w:rsidR="0011495B" w:rsidRPr="0071044A">
              <w:rPr>
                <w:sz w:val="21"/>
                <w:szCs w:val="21"/>
              </w:rPr>
              <w:t>27,000,000</w:t>
            </w:r>
            <w:r w:rsidRPr="0071044A">
              <w:rPr>
                <w:sz w:val="21"/>
                <w:szCs w:val="21"/>
              </w:rPr>
              <w:t>)</w:t>
            </w:r>
          </w:p>
        </w:tc>
        <w:tc>
          <w:tcPr>
            <w:tcW w:w="1170" w:type="dxa"/>
            <w:hideMark/>
          </w:tcPr>
          <w:p w14:paraId="735C1B5E" w14:textId="77777777" w:rsidR="00072524" w:rsidRPr="0071044A" w:rsidRDefault="00072524" w:rsidP="00C230E1">
            <w:pPr>
              <w:ind w:right="-14"/>
              <w:jc w:val="right"/>
              <w:rPr>
                <w:sz w:val="21"/>
                <w:szCs w:val="21"/>
              </w:rPr>
            </w:pPr>
            <w:r w:rsidRPr="0071044A">
              <w:rPr>
                <w:sz w:val="21"/>
                <w:szCs w:val="21"/>
              </w:rPr>
              <w:t>100.00%</w:t>
            </w:r>
          </w:p>
        </w:tc>
        <w:tc>
          <w:tcPr>
            <w:tcW w:w="1440" w:type="dxa"/>
            <w:hideMark/>
          </w:tcPr>
          <w:p w14:paraId="2F92DC36" w14:textId="689B84AC" w:rsidR="00072524" w:rsidRPr="0071044A" w:rsidRDefault="00072524" w:rsidP="00C230E1">
            <w:pPr>
              <w:jc w:val="right"/>
              <w:rPr>
                <w:sz w:val="21"/>
                <w:szCs w:val="21"/>
              </w:rPr>
            </w:pPr>
            <w:r w:rsidRPr="0071044A">
              <w:rPr>
                <w:sz w:val="21"/>
                <w:szCs w:val="21"/>
              </w:rPr>
              <w:t>($</w:t>
            </w:r>
            <w:r w:rsidR="0071044A">
              <w:rPr>
                <w:sz w:val="21"/>
                <w:szCs w:val="21"/>
              </w:rPr>
              <w:t>86,000,000</w:t>
            </w:r>
            <w:r w:rsidRPr="0071044A">
              <w:rPr>
                <w:sz w:val="21"/>
                <w:szCs w:val="21"/>
              </w:rPr>
              <w:t>)</w:t>
            </w:r>
          </w:p>
        </w:tc>
        <w:tc>
          <w:tcPr>
            <w:tcW w:w="1188" w:type="dxa"/>
            <w:hideMark/>
          </w:tcPr>
          <w:p w14:paraId="3016CF39" w14:textId="77777777" w:rsidR="00072524" w:rsidRPr="0071044A" w:rsidRDefault="00072524" w:rsidP="00C230E1">
            <w:pPr>
              <w:ind w:right="-14"/>
              <w:jc w:val="right"/>
              <w:rPr>
                <w:sz w:val="21"/>
                <w:szCs w:val="21"/>
              </w:rPr>
            </w:pPr>
            <w:r w:rsidRPr="0071044A">
              <w:rPr>
                <w:sz w:val="21"/>
                <w:szCs w:val="21"/>
              </w:rPr>
              <w:t>100.00%</w:t>
            </w:r>
          </w:p>
        </w:tc>
      </w:tr>
    </w:tbl>
    <w:p w14:paraId="53677853" w14:textId="77777777" w:rsidR="00072524" w:rsidRPr="0045548B" w:rsidRDefault="00072524" w:rsidP="000725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z w:val="20"/>
          <w:szCs w:val="20"/>
        </w:rPr>
      </w:pPr>
      <w:r w:rsidRPr="0071044A">
        <w:rPr>
          <w:sz w:val="20"/>
          <w:szCs w:val="20"/>
        </w:rPr>
        <w:t>_________________________</w:t>
      </w:r>
    </w:p>
    <w:p w14:paraId="437FECA2" w14:textId="77777777" w:rsidR="00072524" w:rsidRPr="0045548B" w:rsidRDefault="00072524" w:rsidP="00072524">
      <w:pPr>
        <w:ind w:left="360" w:hanging="360"/>
        <w:jc w:val="both"/>
        <w:rPr>
          <w:sz w:val="20"/>
          <w:szCs w:val="20"/>
        </w:rPr>
      </w:pPr>
      <w:r w:rsidRPr="0045548B">
        <w:rPr>
          <w:sz w:val="20"/>
          <w:szCs w:val="20"/>
        </w:rPr>
        <w:t xml:space="preserve"> </w:t>
      </w:r>
    </w:p>
    <w:p w14:paraId="1DA5CC95" w14:textId="77777777" w:rsidR="00072524" w:rsidRPr="0045548B" w:rsidRDefault="00072524" w:rsidP="00072524">
      <w:pPr>
        <w:ind w:left="360" w:hanging="360"/>
        <w:jc w:val="both"/>
        <w:rPr>
          <w:sz w:val="20"/>
          <w:szCs w:val="20"/>
        </w:rPr>
      </w:pPr>
      <w:r w:rsidRPr="0045548B">
        <w:rPr>
          <w:sz w:val="20"/>
          <w:szCs w:val="20"/>
        </w:rPr>
        <w:t>(1)</w:t>
      </w:r>
      <w:r w:rsidRPr="0045548B">
        <w:rPr>
          <w:sz w:val="20"/>
          <w:szCs w:val="20"/>
        </w:rPr>
        <w:tab/>
        <w:t xml:space="preserve"> The costs shown in this Estimated Use of Proceeds are based on the Company’s’ expectations for the total costs to subscribe and close the offering.  Because actual costs may vary from the budgeted amount, the Company’s may use excess funds in one category to cover a shortage in another category.  If actual total costs exceed the amount budgeted, the Company’s has agreed to use its Initial Management Fee to cover the excess costs.  If actual total costs are less than budgeted, the excess funds will be retained as additional reserves, either by the Manager or the lender, as applicable. </w:t>
      </w:r>
    </w:p>
    <w:p w14:paraId="7CA63FC6" w14:textId="77777777" w:rsidR="00072524" w:rsidRPr="00BA6B8A" w:rsidRDefault="00072524" w:rsidP="00072524">
      <w:pPr>
        <w:ind w:left="360" w:hanging="360"/>
        <w:jc w:val="both"/>
        <w:rPr>
          <w:sz w:val="10"/>
          <w:szCs w:val="10"/>
        </w:rPr>
      </w:pPr>
    </w:p>
    <w:p w14:paraId="10E9925B" w14:textId="77777777" w:rsidR="00072524" w:rsidRPr="0045548B" w:rsidRDefault="00072524" w:rsidP="00072524">
      <w:pPr>
        <w:ind w:left="360" w:hanging="360"/>
        <w:jc w:val="both"/>
        <w:rPr>
          <w:sz w:val="20"/>
          <w:szCs w:val="20"/>
        </w:rPr>
      </w:pPr>
      <w:r w:rsidRPr="0045548B">
        <w:rPr>
          <w:sz w:val="20"/>
          <w:szCs w:val="20"/>
        </w:rPr>
        <w:t>(2)</w:t>
      </w:r>
      <w:r w:rsidRPr="0045548B">
        <w:rPr>
          <w:sz w:val="20"/>
          <w:szCs w:val="20"/>
        </w:rPr>
        <w:tab/>
        <w:t>The Manager will be entitled to reimbursement for expenses incurred in connection with the organization of the Company’s organizational and offering expenses (“</w:t>
      </w:r>
      <w:r w:rsidRPr="0045548B">
        <w:rPr>
          <w:b/>
          <w:sz w:val="20"/>
          <w:szCs w:val="20"/>
        </w:rPr>
        <w:t>Organization and Offering Expenses</w:t>
      </w:r>
      <w:r w:rsidRPr="0045548B">
        <w:rPr>
          <w:sz w:val="20"/>
          <w:szCs w:val="20"/>
        </w:rPr>
        <w:t xml:space="preserve">”).  Actual Organization and Offering Expenses may vary from the budgeted amount shown, but shall include, but not be limited to, legal and accounting expenses. </w:t>
      </w:r>
    </w:p>
    <w:p w14:paraId="6BA0779C" w14:textId="77777777" w:rsidR="00072524" w:rsidRPr="00BA6B8A" w:rsidRDefault="00072524" w:rsidP="00072524">
      <w:pPr>
        <w:ind w:left="360" w:hanging="360"/>
        <w:jc w:val="both"/>
        <w:rPr>
          <w:sz w:val="10"/>
          <w:szCs w:val="10"/>
        </w:rPr>
      </w:pPr>
    </w:p>
    <w:p w14:paraId="0619919D" w14:textId="37284C2B" w:rsidR="00072524" w:rsidRPr="0045548B" w:rsidRDefault="00072524" w:rsidP="00072524">
      <w:pPr>
        <w:ind w:left="360" w:hanging="360"/>
        <w:jc w:val="both"/>
        <w:rPr>
          <w:sz w:val="20"/>
          <w:szCs w:val="20"/>
        </w:rPr>
      </w:pPr>
      <w:r w:rsidRPr="0045548B">
        <w:rPr>
          <w:sz w:val="20"/>
          <w:szCs w:val="20"/>
        </w:rPr>
        <w:t xml:space="preserve">(3) </w:t>
      </w:r>
      <w:r w:rsidRPr="0045548B">
        <w:rPr>
          <w:sz w:val="20"/>
          <w:szCs w:val="20"/>
        </w:rPr>
        <w:tab/>
        <w:t xml:space="preserve">The Company may utilize the services of a managing broker dealer. If so, the Company will be required to pay it a fee equal to </w:t>
      </w:r>
      <w:r>
        <w:rPr>
          <w:sz w:val="20"/>
          <w:szCs w:val="20"/>
        </w:rPr>
        <w:t>2</w:t>
      </w:r>
      <w:r w:rsidRPr="0045548B">
        <w:rPr>
          <w:sz w:val="20"/>
          <w:szCs w:val="20"/>
        </w:rPr>
        <w:t xml:space="preserve">% of gross Offering proceeds. The Company may </w:t>
      </w:r>
      <w:r>
        <w:rPr>
          <w:sz w:val="20"/>
          <w:szCs w:val="20"/>
        </w:rPr>
        <w:t xml:space="preserve">also </w:t>
      </w:r>
      <w:r w:rsidRPr="0045548B">
        <w:rPr>
          <w:sz w:val="20"/>
          <w:szCs w:val="20"/>
        </w:rPr>
        <w:t xml:space="preserve">utilize the services of a wholesalers. If so, the Company </w:t>
      </w:r>
      <w:r>
        <w:rPr>
          <w:sz w:val="20"/>
          <w:szCs w:val="20"/>
        </w:rPr>
        <w:t>may allocate some of its 2% for that purpose.</w:t>
      </w:r>
      <w:r w:rsidRPr="0045548B">
        <w:rPr>
          <w:sz w:val="20"/>
          <w:szCs w:val="20"/>
        </w:rPr>
        <w:t xml:space="preserve"> See “</w:t>
      </w:r>
      <w:r w:rsidR="00441BFF">
        <w:rPr>
          <w:i/>
          <w:iCs/>
          <w:sz w:val="20"/>
          <w:szCs w:val="20"/>
        </w:rPr>
        <w:t>Plan of Distribution</w:t>
      </w:r>
      <w:r w:rsidRPr="0045548B">
        <w:rPr>
          <w:sz w:val="20"/>
          <w:szCs w:val="20"/>
        </w:rPr>
        <w:t>.”</w:t>
      </w:r>
    </w:p>
    <w:p w14:paraId="1DF3E3EB" w14:textId="77777777" w:rsidR="00072524" w:rsidRPr="00BA6B8A" w:rsidRDefault="00072524" w:rsidP="00072524">
      <w:pPr>
        <w:jc w:val="both"/>
        <w:rPr>
          <w:b/>
          <w:bCs/>
          <w:sz w:val="10"/>
          <w:szCs w:val="10"/>
        </w:rPr>
      </w:pPr>
    </w:p>
    <w:p w14:paraId="307B6478" w14:textId="0C18F0D6" w:rsidR="00072524" w:rsidRPr="0045548B" w:rsidRDefault="00072524" w:rsidP="00072524">
      <w:pPr>
        <w:ind w:left="360" w:hanging="360"/>
        <w:jc w:val="both"/>
        <w:rPr>
          <w:sz w:val="20"/>
          <w:szCs w:val="20"/>
        </w:rPr>
      </w:pPr>
      <w:r w:rsidRPr="0045548B">
        <w:rPr>
          <w:sz w:val="20"/>
          <w:szCs w:val="20"/>
        </w:rPr>
        <w:t>(</w:t>
      </w:r>
      <w:r>
        <w:rPr>
          <w:sz w:val="20"/>
          <w:szCs w:val="20"/>
        </w:rPr>
        <w:t>4</w:t>
      </w:r>
      <w:r w:rsidRPr="0045548B">
        <w:rPr>
          <w:sz w:val="20"/>
          <w:szCs w:val="20"/>
        </w:rPr>
        <w:t>)</w:t>
      </w:r>
      <w:r w:rsidRPr="0045548B">
        <w:rPr>
          <w:sz w:val="20"/>
          <w:szCs w:val="20"/>
        </w:rPr>
        <w:tab/>
        <w:t>Selling Commissions will be paid to Selling Agents in an amount not to exceed 7% of the gross Offering proceeds.  See “</w:t>
      </w:r>
      <w:r w:rsidR="00441BFF">
        <w:rPr>
          <w:i/>
          <w:iCs/>
          <w:sz w:val="20"/>
          <w:szCs w:val="20"/>
        </w:rPr>
        <w:t>Plan of Distribution</w:t>
      </w:r>
      <w:r w:rsidRPr="0045548B">
        <w:rPr>
          <w:sz w:val="20"/>
          <w:szCs w:val="20"/>
        </w:rPr>
        <w:t>.”</w:t>
      </w:r>
    </w:p>
    <w:p w14:paraId="08CA2EFB" w14:textId="77777777" w:rsidR="00072524" w:rsidRPr="00BA6B8A" w:rsidRDefault="00072524" w:rsidP="00072524">
      <w:pPr>
        <w:ind w:left="360" w:hanging="360"/>
        <w:jc w:val="both"/>
        <w:rPr>
          <w:sz w:val="10"/>
          <w:szCs w:val="10"/>
        </w:rPr>
      </w:pPr>
    </w:p>
    <w:p w14:paraId="4F790F6D" w14:textId="77777777" w:rsidR="00072524" w:rsidRPr="0045548B" w:rsidRDefault="00072524" w:rsidP="00072524">
      <w:pPr>
        <w:ind w:left="360" w:hanging="360"/>
        <w:jc w:val="both"/>
        <w:rPr>
          <w:sz w:val="20"/>
          <w:szCs w:val="20"/>
        </w:rPr>
      </w:pPr>
      <w:r w:rsidRPr="0045548B">
        <w:rPr>
          <w:sz w:val="20"/>
          <w:szCs w:val="20"/>
        </w:rPr>
        <w:t>(</w:t>
      </w:r>
      <w:r>
        <w:rPr>
          <w:sz w:val="20"/>
          <w:szCs w:val="20"/>
        </w:rPr>
        <w:t>5</w:t>
      </w:r>
      <w:r w:rsidRPr="0045548B">
        <w:rPr>
          <w:sz w:val="20"/>
          <w:szCs w:val="20"/>
        </w:rPr>
        <w:t>)</w:t>
      </w:r>
      <w:r w:rsidRPr="0045548B">
        <w:rPr>
          <w:sz w:val="20"/>
          <w:szCs w:val="20"/>
        </w:rPr>
        <w:tab/>
        <w:t xml:space="preserve">The Company’s has budgeted for marketing costs that could include any marketing costs involved with the Offering.  A portion or all of the marketing budget may be paid to a third party wholesaler or to </w:t>
      </w:r>
      <w:r>
        <w:rPr>
          <w:sz w:val="20"/>
          <w:szCs w:val="20"/>
        </w:rPr>
        <w:t xml:space="preserve">be </w:t>
      </w:r>
      <w:r w:rsidRPr="0045548B">
        <w:rPr>
          <w:sz w:val="20"/>
          <w:szCs w:val="20"/>
        </w:rPr>
        <w:t>used to reimburse the Company’s for any sales commissions paid for wholesaling activities associated with the Offering.  Marketing costs may also include marketing materials and travel associated with marketing of the Offering.</w:t>
      </w:r>
    </w:p>
    <w:p w14:paraId="7251A3EF" w14:textId="77777777" w:rsidR="00072524" w:rsidRPr="00BA6B8A" w:rsidRDefault="00072524" w:rsidP="00072524">
      <w:pPr>
        <w:ind w:left="360" w:hanging="360"/>
        <w:jc w:val="both"/>
        <w:rPr>
          <w:sz w:val="10"/>
          <w:szCs w:val="10"/>
        </w:rPr>
      </w:pPr>
    </w:p>
    <w:p w14:paraId="410AF1C6" w14:textId="77777777" w:rsidR="00072524" w:rsidRPr="0045548B" w:rsidRDefault="00072524" w:rsidP="000725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hanging="360"/>
        <w:jc w:val="both"/>
        <w:rPr>
          <w:sz w:val="20"/>
          <w:szCs w:val="20"/>
        </w:rPr>
      </w:pPr>
      <w:r w:rsidRPr="0045548B">
        <w:rPr>
          <w:sz w:val="20"/>
          <w:szCs w:val="20"/>
        </w:rPr>
        <w:t xml:space="preserve"> (</w:t>
      </w:r>
      <w:r>
        <w:rPr>
          <w:sz w:val="20"/>
          <w:szCs w:val="20"/>
        </w:rPr>
        <w:t>6</w:t>
      </w:r>
      <w:r w:rsidRPr="0045548B">
        <w:rPr>
          <w:sz w:val="20"/>
          <w:szCs w:val="20"/>
        </w:rPr>
        <w:t>)</w:t>
      </w:r>
      <w:r w:rsidRPr="0045548B">
        <w:rPr>
          <w:sz w:val="20"/>
          <w:szCs w:val="20"/>
        </w:rPr>
        <w:tab/>
        <w:t>Some of the numbers in the above table have been rounded.</w:t>
      </w:r>
    </w:p>
    <w:p w14:paraId="2E0B0D00" w14:textId="43706948" w:rsidR="00DD2DBF" w:rsidRDefault="0069093D">
      <w:pPr>
        <w:pStyle w:val="Heading1"/>
      </w:pPr>
      <w:bookmarkStart w:id="75" w:name="_Toc160579521"/>
      <w:r>
        <w:lastRenderedPageBreak/>
        <w:t>RISK FACTORS</w:t>
      </w:r>
      <w:bookmarkEnd w:id="71"/>
      <w:bookmarkEnd w:id="74"/>
      <w:bookmarkEnd w:id="75"/>
    </w:p>
    <w:p w14:paraId="78FE79E2" w14:textId="27B96E1E" w:rsidR="00DD2DBF" w:rsidRDefault="0069093D">
      <w:pPr>
        <w:pStyle w:val="BodyTextItalic"/>
      </w:pPr>
      <w:r>
        <w:t xml:space="preserve">Units in the Company are intended as an investment for sophisticated, professionally-advised investors who are able to properly evaluate the risks and lack of liquidity associated with participation in the Company. </w:t>
      </w:r>
      <w:r>
        <w:rPr>
          <w:b/>
        </w:rPr>
        <w:t xml:space="preserve">An investment in the Company involves a high degree of risk, and there can be no assurance as to capital appreciation, return of capital, or liquidity of this investment. </w:t>
      </w:r>
      <w:r>
        <w:t>While these are the risks and uncertainties the Company believes are most important for investors to consider, each investor should know that there may be other risks and uncertainties relating to the Company</w:t>
      </w:r>
      <w:r w:rsidR="006C79C7">
        <w:t xml:space="preserve"> that </w:t>
      </w:r>
      <w:r w:rsidR="003B437C">
        <w:t>may not be</w:t>
      </w:r>
      <w:r w:rsidR="006C79C7">
        <w:t xml:space="preserve"> described in this Memorandum</w:t>
      </w:r>
      <w:r>
        <w:t xml:space="preserve">. If any of the following risks materialize, the Company’s business, financial condition, or results of operations will likely suffer. In these circumstances, the value of the Units could decline, and an investor could lose all or part of the purchase price of the Units. The Units are suitable only for investors who have no need for liquidity of the invested funds and should be purchased only as a long-term investment by those who can afford to lose their entire investment. Prospective investors should retain their own professional advisors to review and evaluate the economic, tax, legal, and other consequences of an investment in the Company. Prospective investors should not construe the contents of this Memorandum or any other information furnished by the Company or its Manager as investment, legal, accounting, or tax advice. Capitalized terms used in this Section and not otherwise defined in this Memorandum shall have the meanings ascribed to such terms in the </w:t>
      </w:r>
      <w:r w:rsidR="00CB22BE">
        <w:t>Operating Agreement</w:t>
      </w:r>
      <w:r>
        <w:t>.</w:t>
      </w:r>
    </w:p>
    <w:p w14:paraId="2CD1B738" w14:textId="77777777" w:rsidR="006C79C7" w:rsidRDefault="0069093D">
      <w:pPr>
        <w:pStyle w:val="BodyTextItalic"/>
      </w:pPr>
      <w:r>
        <w:t xml:space="preserve">The following risk factors include forward-looking statements, which may be identified by words like “expects,” “anticipates,” “plans,” “intends,” “projects,” “indicates,” and similar expressions. Any statements contained herein that are not statements of historical fact may be deemed to be forward-looking statements. These statements are not guarantees of future performance and involve a number of risks, uncertainties, and assumptions. Accordingly, actual results or performance of the Company may differ significantly, positively or negatively, from forward-looking statements made herein. Unanticipated events and circumstances are likely to occur. </w:t>
      </w:r>
    </w:p>
    <w:p w14:paraId="5596DED8" w14:textId="6D64ED28" w:rsidR="00DD2DBF" w:rsidRDefault="0069093D">
      <w:pPr>
        <w:pStyle w:val="BodyTextItalic"/>
        <w:rPr>
          <w:b/>
        </w:rPr>
      </w:pPr>
      <w:r>
        <w:rPr>
          <w:b/>
        </w:rPr>
        <w:t>Prospective investors in the Company should, in addition to the other matters discussed in this Memorandum</w:t>
      </w:r>
      <w:r w:rsidR="006C79C7">
        <w:rPr>
          <w:b/>
        </w:rPr>
        <w:t xml:space="preserve"> (including, without limitation, the </w:t>
      </w:r>
      <w:r w:rsidR="006C79C7" w:rsidRPr="003B437C">
        <w:rPr>
          <w:b/>
          <w:u w:val="single"/>
        </w:rPr>
        <w:t>Listed Transaction Notice</w:t>
      </w:r>
      <w:r w:rsidR="006C79C7">
        <w:rPr>
          <w:b/>
        </w:rPr>
        <w:t xml:space="preserve">, the </w:t>
      </w:r>
      <w:r w:rsidR="006C79C7" w:rsidRPr="003B437C">
        <w:rPr>
          <w:b/>
          <w:u w:val="single"/>
        </w:rPr>
        <w:t>Audit Examination Risk Notice</w:t>
      </w:r>
      <w:r w:rsidR="006C79C7">
        <w:rPr>
          <w:b/>
        </w:rPr>
        <w:t xml:space="preserve">, the </w:t>
      </w:r>
      <w:r w:rsidR="006C79C7" w:rsidRPr="003B437C">
        <w:rPr>
          <w:b/>
          <w:u w:val="single"/>
        </w:rPr>
        <w:t>Pending Legislative Change Notice</w:t>
      </w:r>
      <w:r w:rsidR="006C79C7">
        <w:rPr>
          <w:b/>
        </w:rPr>
        <w:t xml:space="preserve"> and the other notices set forth on pages </w:t>
      </w:r>
      <w:r w:rsidR="003B437C">
        <w:rPr>
          <w:b/>
        </w:rPr>
        <w:t>5</w:t>
      </w:r>
      <w:r w:rsidR="006C79C7">
        <w:rPr>
          <w:b/>
        </w:rPr>
        <w:t>-11 of this Memorandum, all of which are incorporated by reference in this Section VII Risk Factors)</w:t>
      </w:r>
      <w:r>
        <w:rPr>
          <w:b/>
        </w:rPr>
        <w:t>, pay particular attention to the following matters:</w:t>
      </w:r>
    </w:p>
    <w:p w14:paraId="17EFD52B" w14:textId="0E9FB82D" w:rsidR="00DD2DBF" w:rsidRDefault="0069093D">
      <w:pPr>
        <w:pStyle w:val="Heading2"/>
      </w:pPr>
      <w:bookmarkStart w:id="76" w:name="_Toc492367672"/>
      <w:bookmarkStart w:id="77" w:name="_Toc15210098"/>
      <w:bookmarkStart w:id="78" w:name="_Toc160579522"/>
      <w:r>
        <w:t xml:space="preserve">Risks Related to the </w:t>
      </w:r>
      <w:bookmarkEnd w:id="76"/>
      <w:r w:rsidR="00DF4402">
        <w:t>Project</w:t>
      </w:r>
      <w:r>
        <w:t xml:space="preserve"> and Investments in Real Estate</w:t>
      </w:r>
      <w:bookmarkEnd w:id="77"/>
      <w:bookmarkEnd w:id="78"/>
      <w:r>
        <w:t xml:space="preserve"> </w:t>
      </w:r>
    </w:p>
    <w:p w14:paraId="66D19E26" w14:textId="77777777" w:rsidR="00DD2DBF" w:rsidRDefault="0069093D">
      <w:pPr>
        <w:pStyle w:val="Heading4"/>
      </w:pPr>
      <w:r>
        <w:t>The recent outbreak of COVID-19 has had, and may continue to have, material adverse consequences for general economic, financial and business conditions, and could materially and adversely affect the Company’s business, financial condition, results of operations and liquidity.</w:t>
      </w:r>
    </w:p>
    <w:p w14:paraId="12ACF53E" w14:textId="77777777" w:rsidR="00DD2DBF" w:rsidRDefault="0069093D">
      <w:pPr>
        <w:pStyle w:val="BodyText"/>
      </w:pPr>
      <w:r>
        <w:t xml:space="preserve">The recent outbreak of COVID-19 and the responses of governmental authorities, companies and the self-imposed restrictions by many individuals across the world to stem the spread of the virus have significantly reduced global economic activity in a wide range of business sectors, including real estate related markets. Concerns over the negative effects of COVID-19 on economic and business prospects across the world have contributed to increased market volatility and have diminished expectations for the global economy. These factors, coupled with the emergence of decreasing business confidence and increasing unemployment resulting from the COVID-19 outbreak may precipitate a prolonged economic slowdown and recession. Any such prolonged period of economic slowdown or recession could have significant adverse consequences for the Company’s financial condition and could diminish the Company’s </w:t>
      </w:r>
      <w:r>
        <w:lastRenderedPageBreak/>
        <w:t>liquidity and access to liquidity. Among other things, the effects of the COVID-19 pandemic could materially adversely affect:</w:t>
      </w:r>
    </w:p>
    <w:p w14:paraId="10491269" w14:textId="625CE9E8" w:rsidR="00DD2DBF" w:rsidRDefault="0069093D">
      <w:pPr>
        <w:pStyle w:val="BodyText"/>
        <w:numPr>
          <w:ilvl w:val="0"/>
          <w:numId w:val="14"/>
        </w:numPr>
      </w:pPr>
      <w:r>
        <w:t>The Company’s access to capital and debt on favorable terms or at all in the event additional funds are needed to operate the Company;</w:t>
      </w:r>
    </w:p>
    <w:p w14:paraId="32075B1E" w14:textId="0D8B95AE" w:rsidR="00DD2DBF" w:rsidRDefault="0069093D" w:rsidP="00DF4402">
      <w:pPr>
        <w:pStyle w:val="BodyText"/>
        <w:numPr>
          <w:ilvl w:val="0"/>
          <w:numId w:val="14"/>
        </w:numPr>
      </w:pPr>
      <w:r>
        <w:t xml:space="preserve">The overall demand and market </w:t>
      </w:r>
      <w:r w:rsidR="0066400B">
        <w:t xml:space="preserve">for a </w:t>
      </w:r>
      <w:r w:rsidR="009D5E99">
        <w:t>mixed-use</w:t>
      </w:r>
      <w:r w:rsidR="009928C9">
        <w:t xml:space="preserve"> condominium </w:t>
      </w:r>
      <w:r w:rsidR="00DF4402">
        <w:t xml:space="preserve">hotel </w:t>
      </w:r>
      <w:r w:rsidR="009928C9">
        <w:t>development</w:t>
      </w:r>
      <w:r>
        <w:t>; and</w:t>
      </w:r>
    </w:p>
    <w:p w14:paraId="5F3F6244" w14:textId="4CAFC286" w:rsidR="00DD2DBF" w:rsidRDefault="0069093D">
      <w:pPr>
        <w:pStyle w:val="BodyText"/>
        <w:numPr>
          <w:ilvl w:val="0"/>
          <w:numId w:val="14"/>
        </w:numPr>
      </w:pPr>
      <w:r>
        <w:t xml:space="preserve">The overall timeline relating to any of the transactions contemplated in this Memorandum and the Offering in general, including, but not limited to, </w:t>
      </w:r>
      <w:r w:rsidR="00DF4402">
        <w:t xml:space="preserve">the </w:t>
      </w:r>
      <w:r w:rsidR="00D60DDD">
        <w:t xml:space="preserve">construction and </w:t>
      </w:r>
      <w:r w:rsidR="00DF4402">
        <w:t>development of the Project</w:t>
      </w:r>
      <w:r>
        <w:t xml:space="preserve">. </w:t>
      </w:r>
    </w:p>
    <w:p w14:paraId="1DA9B8C6" w14:textId="030D0E50" w:rsidR="00DD2DBF" w:rsidRDefault="0069093D">
      <w:pPr>
        <w:pStyle w:val="BodyText"/>
      </w:pPr>
      <w:r>
        <w:t xml:space="preserve">The ultimate extent of the impact of COVID-19 on the Company’s business, financial condition, results of operation and liquidity will depend largely on future developments, including the duration and spread of the outbreak, particularly within the geographic area where the </w:t>
      </w:r>
      <w:r w:rsidR="00D60DDD">
        <w:t>Project</w:t>
      </w:r>
      <w:r>
        <w:t xml:space="preserve"> is located, and the related impact on overall economic activity</w:t>
      </w:r>
      <w:r w:rsidR="002104F3">
        <w:t xml:space="preserve"> </w:t>
      </w:r>
      <w:r w:rsidR="001C704B">
        <w:t xml:space="preserve">within the </w:t>
      </w:r>
      <w:r w:rsidR="009D5E99">
        <w:t xml:space="preserve">commercial real estate and </w:t>
      </w:r>
      <w:r w:rsidR="001C704B">
        <w:t>residential housing market</w:t>
      </w:r>
      <w:r>
        <w:t>, all of which are uncertain and cannot be predicted with certainty at this time.</w:t>
      </w:r>
    </w:p>
    <w:p w14:paraId="13225741" w14:textId="77777777" w:rsidR="00DD2DBF" w:rsidRDefault="0069093D">
      <w:pPr>
        <w:pStyle w:val="BodyText"/>
      </w:pPr>
      <w:r>
        <w:t>To the extent COVID-19 adversely affects the Company’s business, financial condition, results of operation and liquidity, it may also have the effect of heightening many of the other risks described in this “</w:t>
      </w:r>
      <w:r>
        <w:rPr>
          <w:i/>
        </w:rPr>
        <w:t>Risk Factors</w:t>
      </w:r>
      <w:r>
        <w:t>” section.</w:t>
      </w:r>
    </w:p>
    <w:p w14:paraId="277A0B7E" w14:textId="478E9FC1" w:rsidR="00DD2DBF" w:rsidRDefault="0069093D">
      <w:pPr>
        <w:pStyle w:val="Heading4"/>
      </w:pPr>
      <w:r>
        <w:t xml:space="preserve">Market conditions, including the real estate market, throughout the United States and the world are extremely volatile as of the date of this Memorandum. Economic, market and regulatory changes that impact the real estate market generally may cause the Company’s operating results to suffer and decrease the value of the </w:t>
      </w:r>
      <w:r w:rsidR="00D60DDD">
        <w:t>property on which the Project will be developed</w:t>
      </w:r>
      <w:r>
        <w:t xml:space="preserve">. </w:t>
      </w:r>
    </w:p>
    <w:p w14:paraId="1017A111" w14:textId="425C62F3" w:rsidR="00DD2DBF" w:rsidRDefault="0069093D">
      <w:pPr>
        <w:spacing w:after="240"/>
        <w:ind w:firstLine="720"/>
        <w:jc w:val="both"/>
      </w:pPr>
      <w:r>
        <w:t>Real estate investments are speculative in nature and are subject to varying degrees of risk, including the inherent cyclical nature of real estate investments. The yields available from equity investments in real estate generally depend upon the value of the real property (and the amount of income generated and expenses incurred). Accordingly, the value of real property may be affected adversely by a number of factors, including: (</w:t>
      </w:r>
      <w:proofErr w:type="spellStart"/>
      <w:r>
        <w:t>i</w:t>
      </w:r>
      <w:proofErr w:type="spellEnd"/>
      <w:r>
        <w:t>) the cyclical nature of the real estate market (which is characterized by periods of significant expansion and contraction in the amount of building activity and the availability of financing); (ii) the national economic climate; (iii) the local economic climate (which may be impacted adversely by business closings, industry slowdowns, and other factors); (iv) local real estate conditions (such as oversupply of or reduced demand for specific property); (v) the perceptions by prospective purchasers of the attractiveness of the real property; (vi) the ability of the owner to provide adequate management, maintenance and insurance; (vii) adverse use of adjoining land; (viii) a decline in the general location where the real property is located; (ix) condemnation; (x) changing government regulations; (xi) changes in interest rates and the availability of permanent mortgage financing; and (xii) potential liability under applicable laws and regulations, including tax laws, real estate laws, zoning laws, and environmental laws.</w:t>
      </w:r>
    </w:p>
    <w:p w14:paraId="758AB6CE" w14:textId="5F5CFDE4" w:rsidR="00DD2DBF" w:rsidRDefault="0069093D">
      <w:pPr>
        <w:pStyle w:val="BodyText"/>
      </w:pPr>
      <w:r>
        <w:t xml:space="preserve">No representation or warranty is made as to the future operations of the </w:t>
      </w:r>
      <w:r w:rsidR="00113C22">
        <w:t>Project o</w:t>
      </w:r>
      <w:r>
        <w:t xml:space="preserve">r as to the amount of profit, loss, or cash flow from the operation of the </w:t>
      </w:r>
      <w:r w:rsidR="00CC2C04">
        <w:t>Project</w:t>
      </w:r>
      <w:r>
        <w:t xml:space="preserve">. Over the course of the life of the investment, </w:t>
      </w:r>
      <w:r w:rsidR="00CC2C04">
        <w:t>the Company</w:t>
      </w:r>
      <w:r>
        <w:t xml:space="preserve"> will experience certain transactional and carrying costs incident to the ownership of real property which will pass through to the Company via the Company’s ownership interest in such entities. There is no assurance that any real property will operate with positive cash flow or appreciate sufficiently, if at all. The risks inherent in the ownership of real estate are, in large part, beyond the control of the Company or the Manager. If </w:t>
      </w:r>
      <w:r w:rsidR="0020039D">
        <w:t>the Company</w:t>
      </w:r>
      <w:r>
        <w:t xml:space="preserve"> has insufficient funds to pay expenses, then the Manager may request additional capital from the </w:t>
      </w:r>
      <w:r w:rsidR="0020039D">
        <w:t>Members</w:t>
      </w:r>
      <w:r>
        <w:t xml:space="preserve"> and/or may have to borrow funds. In addition, certain operating </w:t>
      </w:r>
      <w:r>
        <w:lastRenderedPageBreak/>
        <w:t>expenses of any real property (</w:t>
      </w:r>
      <w:r>
        <w:rPr>
          <w:u w:val="single"/>
        </w:rPr>
        <w:t>e.g.</w:t>
      </w:r>
      <w:r>
        <w:t>, real estate taxes, labor costs, insurance, maintenance, and repair expenditures) may increase as a result of inflation or other factors. Thus, the cost of owning any real property may exceed the amount of the Company’s available funds and the Company may have to raise and invest additional funds in order to protect the Company’s investment.</w:t>
      </w:r>
    </w:p>
    <w:p w14:paraId="6593EE6D" w14:textId="13F995F6" w:rsidR="00DD2DBF" w:rsidRDefault="0069093D">
      <w:pPr>
        <w:pStyle w:val="Heading4"/>
      </w:pPr>
      <w:r>
        <w:t xml:space="preserve">The Company intends to </w:t>
      </w:r>
      <w:r w:rsidR="00780BC2">
        <w:t>develop the Project</w:t>
      </w:r>
      <w:r>
        <w:t xml:space="preserve">, which may not receive a return. </w:t>
      </w:r>
    </w:p>
    <w:p w14:paraId="55A9F30C" w14:textId="7B85044B" w:rsidR="00DD2DBF" w:rsidRDefault="0069093D" w:rsidP="000A6FA3">
      <w:pPr>
        <w:pStyle w:val="BodyText"/>
      </w:pPr>
      <w:r>
        <w:t xml:space="preserve">The Company intends to </w:t>
      </w:r>
      <w:r w:rsidR="00EA05D4">
        <w:t>develop the mixed-use condominium hotel</w:t>
      </w:r>
      <w:r>
        <w:t>. The Company’s source of return will be determined</w:t>
      </w:r>
      <w:r w:rsidR="00EA05D4">
        <w:t xml:space="preserve"> </w:t>
      </w:r>
      <w:r>
        <w:t xml:space="preserve">by </w:t>
      </w:r>
      <w:r w:rsidR="00EA05D4">
        <w:t xml:space="preserve">the </w:t>
      </w:r>
      <w:r>
        <w:t xml:space="preserve">cash flow generated by the </w:t>
      </w:r>
      <w:r w:rsidR="00EA05D4">
        <w:t>Project</w:t>
      </w:r>
      <w:r>
        <w:t xml:space="preserve">. If such sources of cash do not generate sufficient cash flow, the </w:t>
      </w:r>
      <w:r w:rsidR="00754AC3">
        <w:t>Investors</w:t>
      </w:r>
      <w:r>
        <w:t xml:space="preserve"> may not realize a return on </w:t>
      </w:r>
      <w:r w:rsidR="00754AC3">
        <w:t>their</w:t>
      </w:r>
      <w:r>
        <w:t xml:space="preserve"> investment.</w:t>
      </w:r>
      <w:r w:rsidR="000A6FA3">
        <w:t xml:space="preserve"> </w:t>
      </w:r>
      <w:r>
        <w:t xml:space="preserve">To the extent the Company does not receive sufficient cash flow from </w:t>
      </w:r>
      <w:r w:rsidR="000A6FA3">
        <w:t>the Project</w:t>
      </w:r>
      <w:r>
        <w:t>, the Company may use the proceeds of the sale of the Units to satisfy the Company’s expenses. As used herein, Company expenses include all cash expenditures of the Company for costs and expenses relating to the Company’s activities and business, including but not limited to (</w:t>
      </w:r>
      <w:proofErr w:type="spellStart"/>
      <w:r>
        <w:t>i</w:t>
      </w:r>
      <w:proofErr w:type="spellEnd"/>
      <w:r>
        <w:t>) all costs and expenses attributable to acquiring, holding, monitoring, and disposing of the Company’s assets; (ii) legal, accounting, consulting, and other fees and expenses (including expenses associate</w:t>
      </w:r>
      <w:r w:rsidR="00CC5CC3">
        <w:t>d</w:t>
      </w:r>
      <w:r>
        <w:t xml:space="preserve"> with negotiating, consummating, monitoring, and disposing of the Company’s assets and the preparation and distribution of the Company’s reports, financial statements, tax returns, and Schedule K-1s); (iii) costs, expenses, and liabilities of the Company (including litigation and indemnification costs and expenses, judgments, and settlements); (iv) all out-of- pocket fees and expenses incurred by the Company, the Manager, or the Manager’s managers, members, agents, officers and employees relating to investment and disposition opportunities for the Company not consummated (including legal, accounting, consulting, and other fees and expenses); (v) any taxes, fees, and other governmental charges levied against the Company; (vi) expenses paid to third parties in connection with the organization of the Company; and (vii) all amounts set aside by the Manager in its reasonable discretion as reasonable reserves for future expenses of the Company, all as determined by the Manager.</w:t>
      </w:r>
    </w:p>
    <w:p w14:paraId="73DDE567" w14:textId="77777777" w:rsidR="00DD2DBF" w:rsidRDefault="0069093D">
      <w:pPr>
        <w:pStyle w:val="Heading4"/>
      </w:pPr>
      <w:r>
        <w:t>The Company may require additional funds, and investors may be diluted.</w:t>
      </w:r>
    </w:p>
    <w:p w14:paraId="22B69CA7" w14:textId="2354A891" w:rsidR="00DD2DBF" w:rsidRDefault="0069093D">
      <w:pPr>
        <w:pStyle w:val="BodyText"/>
      </w:pPr>
      <w:r>
        <w:t xml:space="preserve">The proceeds of this Offering are expected to be sufficient to provide the funds for the purposes stated herein, but it is possible that the Manager will determine that additional funds are necessary </w:t>
      </w:r>
      <w:r w:rsidR="002104F3">
        <w:t xml:space="preserve">or advisable </w:t>
      </w:r>
      <w:r>
        <w:t xml:space="preserve">for the </w:t>
      </w:r>
      <w:r w:rsidR="002104F3">
        <w:t xml:space="preserve">continued </w:t>
      </w:r>
      <w:r>
        <w:t xml:space="preserve">operation of business. </w:t>
      </w:r>
      <w:r w:rsidR="0020039D">
        <w:t>I</w:t>
      </w:r>
      <w:r>
        <w:t>t is possible that the Company will not have sufficient capital to fund its operations, in which event the Manager may be required to seek additional funds. There is no assurance that the Company’s operating reserve will meet the ongoing capital requirements of the Company.</w:t>
      </w:r>
    </w:p>
    <w:p w14:paraId="52A46C70" w14:textId="01D38B23" w:rsidR="00DD2DBF" w:rsidRDefault="0069093D">
      <w:pPr>
        <w:pStyle w:val="BodyText"/>
        <w:rPr>
          <w:b/>
          <w:u w:val="single"/>
        </w:rPr>
      </w:pPr>
      <w:r>
        <w:t xml:space="preserve">If additional funds are necessary </w:t>
      </w:r>
      <w:r w:rsidR="002104F3">
        <w:t xml:space="preserve">or advisable </w:t>
      </w:r>
      <w:r>
        <w:t xml:space="preserve">for the operation of the Company’s business, the Manager shall have the right, in its sole discretion, to advance or to cause to be advanced or to borrow the amount of additional funds the Manager deems necessary in its sole discretion. The </w:t>
      </w:r>
      <w:r w:rsidR="00CB22BE">
        <w:t>Operating Agreement</w:t>
      </w:r>
      <w:r>
        <w:t xml:space="preserve"> also permits Members to make loans to the Company, and such loans are not considered to be a capital contribution. </w:t>
      </w:r>
      <w:r>
        <w:rPr>
          <w:b/>
          <w:u w:val="single"/>
        </w:rPr>
        <w:t>In such event, the monies so advanced or borrowed will be repaid before any of the Members’ capital contributions are repaid, or any other distributions are made, to any of the Members.</w:t>
      </w:r>
    </w:p>
    <w:p w14:paraId="08E0E041" w14:textId="52F7DB83" w:rsidR="00DD2DBF" w:rsidRDefault="0069093D">
      <w:pPr>
        <w:pStyle w:val="BodyText"/>
      </w:pPr>
      <w:r>
        <w:t xml:space="preserve">Prospective investors should be aware that debt financing may not be available on commercially reasonable terms, if at all. If the Company raises additional funds by issuing additional equity membership interests, either in connection with optional capital calls or otherwise, the Members’ interest in the Company will be diluted. Additional equity membership interests issued by the Company in the future could have rights, preferences and privileges senior to those of the Members. </w:t>
      </w:r>
    </w:p>
    <w:p w14:paraId="3607CFBE" w14:textId="77777777" w:rsidR="00DD2DBF" w:rsidRDefault="0069093D">
      <w:pPr>
        <w:pStyle w:val="Heading4"/>
      </w:pPr>
      <w:r>
        <w:lastRenderedPageBreak/>
        <w:t>Any debt on the property will be subject to interest rate risks.</w:t>
      </w:r>
    </w:p>
    <w:p w14:paraId="64B9735A" w14:textId="7E66BC09" w:rsidR="00DD2DBF" w:rsidRDefault="0069093D">
      <w:pPr>
        <w:pStyle w:val="BodyText"/>
      </w:pPr>
      <w:r>
        <w:t xml:space="preserve">As discussed herein, it may be necessary to enter into debt arrangements for additional funds, in which case the </w:t>
      </w:r>
      <w:r w:rsidR="00D52D49">
        <w:t>Project</w:t>
      </w:r>
      <w:r>
        <w:t xml:space="preserve"> may be leveraged with debt. In this regard, most construction and development loans have variable interest rates. If interest rates increase above assumed rates, the debt service requirement will exceed anticipated levels. To the extent the operating income or proceeds from the </w:t>
      </w:r>
      <w:r w:rsidR="00B0665C">
        <w:t>Project</w:t>
      </w:r>
      <w:r>
        <w:t xml:space="preserve"> does not produce sufficient cash to satisfy debt service requirements, there will be no cash available for distribution, and the Company may not be able to make distributions to the Members. If the Company finances any improvements with debt that accrues interest at a floating rate, the Company will be subject to interest rate risks.</w:t>
      </w:r>
    </w:p>
    <w:p w14:paraId="398B40E7" w14:textId="6BB122BD" w:rsidR="00DD2DBF" w:rsidRDefault="0069093D">
      <w:pPr>
        <w:pStyle w:val="Heading4"/>
      </w:pPr>
      <w:r>
        <w:t xml:space="preserve">Any debt could reduce the overall cash flow of </w:t>
      </w:r>
      <w:r w:rsidR="000B34DF">
        <w:t xml:space="preserve">the Project </w:t>
      </w:r>
      <w:r>
        <w:t>and decrease the Company’s available distributable cash.</w:t>
      </w:r>
    </w:p>
    <w:p w14:paraId="2E45A567" w14:textId="26220C0A" w:rsidR="00DD2DBF" w:rsidRDefault="0069093D">
      <w:pPr>
        <w:pStyle w:val="BodyText"/>
      </w:pPr>
      <w:r>
        <w:t xml:space="preserve">The use of leverage presents an additional element of risk if the cash flow from </w:t>
      </w:r>
      <w:r w:rsidR="00B51F95">
        <w:t xml:space="preserve">the Project </w:t>
      </w:r>
      <w:r>
        <w:t xml:space="preserve">is insufficient to meet debt payment obligations. If the cash flow from </w:t>
      </w:r>
      <w:r w:rsidR="00B51F95">
        <w:t>the Project</w:t>
      </w:r>
      <w:r>
        <w:t xml:space="preserve"> is insufficient to pay debt service, then the </w:t>
      </w:r>
      <w:r w:rsidR="00B51F95">
        <w:t>property</w:t>
      </w:r>
      <w:r>
        <w:t xml:space="preserve"> may be at risk of foreclosure under any mortgage debt agreement. Foreclosure of the </w:t>
      </w:r>
      <w:r w:rsidR="00B51F95">
        <w:t>p</w:t>
      </w:r>
      <w:r w:rsidR="004315DE">
        <w:t>roperty</w:t>
      </w:r>
      <w:r>
        <w:t xml:space="preserve"> would result in a loss of income and property value, making it difficult for </w:t>
      </w:r>
      <w:r w:rsidR="00B51F95">
        <w:t>the Company</w:t>
      </w:r>
      <w:r>
        <w:t xml:space="preserve"> to meet </w:t>
      </w:r>
      <w:r w:rsidR="00B51F95">
        <w:t xml:space="preserve">any applicable </w:t>
      </w:r>
      <w:r>
        <w:t xml:space="preserve">debt payment obligations. </w:t>
      </w:r>
      <w:r w:rsidR="002104F3">
        <w:t>T</w:t>
      </w:r>
      <w:r>
        <w:t xml:space="preserve">here can be no assurance that the </w:t>
      </w:r>
      <w:r w:rsidR="00B51F95">
        <w:t>property could</w:t>
      </w:r>
      <w:r>
        <w:t xml:space="preserve"> be sold or refinanced at the necessary time to pay these obligations. Even if such sales or refinancings </w:t>
      </w:r>
      <w:r w:rsidR="00B51F95">
        <w:t>could</w:t>
      </w:r>
      <w:r>
        <w:t xml:space="preserve"> be consummated to avoid foreclosure, the timing of these sales or refinancings may not maximize the value of </w:t>
      </w:r>
      <w:r w:rsidR="00B51F95">
        <w:t>the property</w:t>
      </w:r>
      <w:r>
        <w:t xml:space="preserve">. If a refinancing is accomplished, the replacement debt may be on terms less favorable than the existing terms. Interest rates could be higher and leverage could be lower. If the </w:t>
      </w:r>
      <w:r w:rsidR="00A93CCB">
        <w:t xml:space="preserve">property </w:t>
      </w:r>
      <w:r>
        <w:t>is foreclosed upon, the Company’s ability to make distributions to Members will be adversely affected.</w:t>
      </w:r>
    </w:p>
    <w:p w14:paraId="40E71ED5" w14:textId="77777777" w:rsidR="00DD2DBF" w:rsidRDefault="0069093D">
      <w:pPr>
        <w:pStyle w:val="Heading4"/>
      </w:pPr>
      <w:r>
        <w:t>The Company may be negatively impacted by laws relating to hazardous waste and the environment.</w:t>
      </w:r>
    </w:p>
    <w:p w14:paraId="7D96B6FA" w14:textId="3D5B7C7D" w:rsidR="00DD2DBF" w:rsidRDefault="0069093D">
      <w:pPr>
        <w:pStyle w:val="BodyText"/>
      </w:pPr>
      <w:r>
        <w:t xml:space="preserve">Under various federal, state, and local environmental laws, ordinances, and regulations, a current or previous owner or operator of real property may be liable for the costs of removal or remediation of hazardous or toxic substances on, under, or in such property. Such laws often impose liability whether or not the owner or operator knew of, or was responsible for, the presence of such hazardous or toxic substances. Persons who arrange for the disposal or treatment of hazardous or toxic substances may also be liable for the costs of removal or remediation of hazardous substances at the disposal or treatment facility, whether or not such facility is or ever was owned or operated by such person. Certain environmental laws and common law principles could be used to impose liability for release of and exposure to hazardous substances, including asbestos-containing materials into the air, and third parties may seek recovery from owners or operators of real properties for personal injury or property damage associated with exposure to released hazardous substances. If the </w:t>
      </w:r>
      <w:r w:rsidR="00F87055">
        <w:t>Project property</w:t>
      </w:r>
      <w:r>
        <w:t xml:space="preserve"> is found to be environmentally impacted, the financial condition of </w:t>
      </w:r>
      <w:r w:rsidR="00F87055">
        <w:t xml:space="preserve">the Company </w:t>
      </w:r>
      <w:r>
        <w:t xml:space="preserve">will likely suffer. The Company cannot give any assurances that environmental issues will not exist in respect of the </w:t>
      </w:r>
      <w:r w:rsidR="005F5664">
        <w:t>Project property</w:t>
      </w:r>
      <w:r>
        <w:t xml:space="preserve"> or any portion thereof. Even if environmental inspections are made, environmental issues may later be determined to exist because the inspections were not complete or accurate or environmental releases migrate to the </w:t>
      </w:r>
      <w:r w:rsidR="00540946">
        <w:t>Project property</w:t>
      </w:r>
      <w:r>
        <w:t xml:space="preserve"> from an adjacent property. In addition to liability for environmental issues which can substantially adversely impact the Company, the marketability of the applicable property for potential future sale or refinancing can be adversely affected because of the concerns of a third party who may buy or lend money on such property over the possible environmental liability and/or environmental cleanup costs. This can be the case even in circumstances where the environmental matter does not technically violate applicable environmental laws. The Units may be negatively impacted if concerns over environmental liability negatively impact the marketability of any such property.</w:t>
      </w:r>
    </w:p>
    <w:p w14:paraId="19F6A0B7" w14:textId="35A61DC7" w:rsidR="00DD2DBF" w:rsidRDefault="0069093D">
      <w:pPr>
        <w:pStyle w:val="Heading4"/>
      </w:pPr>
      <w:r>
        <w:lastRenderedPageBreak/>
        <w:t xml:space="preserve">There is no guarantee that </w:t>
      </w:r>
      <w:r w:rsidR="000B34DF">
        <w:t>the Project can be successfully completed</w:t>
      </w:r>
      <w:r>
        <w:t>.</w:t>
      </w:r>
    </w:p>
    <w:p w14:paraId="258044C1" w14:textId="3AF9F03A" w:rsidR="00DD2DBF" w:rsidRDefault="0069093D">
      <w:pPr>
        <w:pStyle w:val="BodyText"/>
      </w:pPr>
      <w:r>
        <w:t xml:space="preserve">The Company plans to </w:t>
      </w:r>
      <w:r w:rsidR="004D24B5">
        <w:t>develop the Project, but there can be no guarantee that the Project can be successfully completed or that the Project will be successful even if the property is fully developed as planned.</w:t>
      </w:r>
    </w:p>
    <w:p w14:paraId="149CFC5A" w14:textId="26D67299" w:rsidR="00DD2DBF" w:rsidRDefault="00540946">
      <w:pPr>
        <w:pStyle w:val="Heading4"/>
      </w:pPr>
      <w:r>
        <w:t>T</w:t>
      </w:r>
      <w:r w:rsidR="0069093D">
        <w:t xml:space="preserve">here is no guarantee that required </w:t>
      </w:r>
      <w:r w:rsidR="00A4493D">
        <w:t xml:space="preserve">development </w:t>
      </w:r>
      <w:r w:rsidR="0069093D">
        <w:t>approvals and permits would be obtained.</w:t>
      </w:r>
    </w:p>
    <w:p w14:paraId="6589C636" w14:textId="404457C4" w:rsidR="00DD2DBF" w:rsidRDefault="006143BB" w:rsidP="004448D1">
      <w:pPr>
        <w:pStyle w:val="BodyText"/>
      </w:pPr>
      <w:r>
        <w:rPr>
          <w:rFonts w:cs="Times New Roman"/>
        </w:rPr>
        <w:t>The Company must</w:t>
      </w:r>
      <w:r w:rsidR="0069093D">
        <w:rPr>
          <w:rFonts w:cs="Times New Roman"/>
        </w:rPr>
        <w:t xml:space="preserve"> seek to obtain full </w:t>
      </w:r>
      <w:r w:rsidR="00A4493D">
        <w:rPr>
          <w:rFonts w:cs="Times New Roman"/>
        </w:rPr>
        <w:t xml:space="preserve">development </w:t>
      </w:r>
      <w:r w:rsidR="0069093D">
        <w:rPr>
          <w:rFonts w:cs="Times New Roman"/>
        </w:rPr>
        <w:t>permitting and approvals to</w:t>
      </w:r>
      <w:r>
        <w:rPr>
          <w:rFonts w:cs="Times New Roman"/>
        </w:rPr>
        <w:t xml:space="preserve"> develop the Project</w:t>
      </w:r>
      <w:r w:rsidR="0069093D">
        <w:rPr>
          <w:rFonts w:cs="Times New Roman"/>
        </w:rPr>
        <w:t xml:space="preserve">. </w:t>
      </w:r>
      <w:r w:rsidR="004448D1">
        <w:rPr>
          <w:rFonts w:cs="Times New Roman"/>
        </w:rPr>
        <w:t xml:space="preserve">While we believe the permitting process for </w:t>
      </w:r>
      <w:r>
        <w:rPr>
          <w:rFonts w:cs="Times New Roman"/>
        </w:rPr>
        <w:t>the Project</w:t>
      </w:r>
      <w:r w:rsidR="004448D1">
        <w:rPr>
          <w:rFonts w:cs="Times New Roman"/>
        </w:rPr>
        <w:t xml:space="preserve"> in </w:t>
      </w:r>
      <w:r w:rsidR="006F5953">
        <w:rPr>
          <w:rFonts w:cs="Times New Roman"/>
        </w:rPr>
        <w:t>California</w:t>
      </w:r>
      <w:r w:rsidR="004448D1">
        <w:rPr>
          <w:rFonts w:cs="Times New Roman"/>
        </w:rPr>
        <w:t xml:space="preserve"> </w:t>
      </w:r>
      <w:r w:rsidR="002A7709">
        <w:rPr>
          <w:rFonts w:cs="Times New Roman"/>
        </w:rPr>
        <w:t xml:space="preserve">is straightforward and reasonable, </w:t>
      </w:r>
      <w:r w:rsidR="0069093D">
        <w:t xml:space="preserve">there can be no guarantee that the required permits necessary to </w:t>
      </w:r>
      <w:r w:rsidR="00CD7788">
        <w:rPr>
          <w:rFonts w:cs="Times New Roman"/>
        </w:rPr>
        <w:t xml:space="preserve">develop a </w:t>
      </w:r>
      <w:r>
        <w:rPr>
          <w:rFonts w:cs="Times New Roman"/>
        </w:rPr>
        <w:t>mixed-use</w:t>
      </w:r>
      <w:r w:rsidR="009928C9">
        <w:rPr>
          <w:rFonts w:cs="Times New Roman"/>
        </w:rPr>
        <w:t xml:space="preserve"> condominium </w:t>
      </w:r>
      <w:r>
        <w:rPr>
          <w:rFonts w:cs="Times New Roman"/>
        </w:rPr>
        <w:t xml:space="preserve">hotel </w:t>
      </w:r>
      <w:r w:rsidR="009928C9">
        <w:rPr>
          <w:rFonts w:cs="Times New Roman"/>
        </w:rPr>
        <w:t>development</w:t>
      </w:r>
      <w:r w:rsidR="00CD7788">
        <w:t xml:space="preserve"> </w:t>
      </w:r>
      <w:r w:rsidR="0069093D">
        <w:t xml:space="preserve">on the </w:t>
      </w:r>
      <w:r>
        <w:t>Project property</w:t>
      </w:r>
      <w:r w:rsidR="0069093D">
        <w:t xml:space="preserve"> would </w:t>
      </w:r>
      <w:r w:rsidR="002A7709">
        <w:t xml:space="preserve">in fact </w:t>
      </w:r>
      <w:r w:rsidR="0069093D">
        <w:t xml:space="preserve">be obtained in </w:t>
      </w:r>
      <w:r w:rsidR="002A7709">
        <w:t xml:space="preserve">a reasonable </w:t>
      </w:r>
      <w:r w:rsidR="0069093D">
        <w:t>timeframe or at all.</w:t>
      </w:r>
    </w:p>
    <w:p w14:paraId="69C4E917" w14:textId="3E7077F9" w:rsidR="00DD2DBF" w:rsidRDefault="009C7B3B">
      <w:pPr>
        <w:pStyle w:val="Heading4"/>
      </w:pPr>
      <w:r>
        <w:t>T</w:t>
      </w:r>
      <w:r w:rsidR="0069093D">
        <w:t xml:space="preserve">he Company will be dependent on the performance of </w:t>
      </w:r>
      <w:r w:rsidR="007205DF">
        <w:t>a d</w:t>
      </w:r>
      <w:r w:rsidR="00B15F78">
        <w:t>eveloper</w:t>
      </w:r>
      <w:r w:rsidR="0069093D">
        <w:t>.</w:t>
      </w:r>
    </w:p>
    <w:p w14:paraId="422F0D71" w14:textId="2DCED31A" w:rsidR="00DD2DBF" w:rsidRDefault="007205DF">
      <w:pPr>
        <w:pStyle w:val="BodyText"/>
        <w:rPr>
          <w:color w:val="000000"/>
        </w:rPr>
      </w:pPr>
      <w:r>
        <w:rPr>
          <w:color w:val="000000"/>
        </w:rPr>
        <w:t xml:space="preserve">The Company </w:t>
      </w:r>
      <w:r w:rsidR="002A7709">
        <w:rPr>
          <w:color w:val="000000"/>
        </w:rPr>
        <w:t xml:space="preserve">anticipates entering into </w:t>
      </w:r>
      <w:r w:rsidR="00AF4A39">
        <w:rPr>
          <w:color w:val="000000"/>
        </w:rPr>
        <w:t>a</w:t>
      </w:r>
      <w:r w:rsidR="002A7709">
        <w:rPr>
          <w:color w:val="000000"/>
        </w:rPr>
        <w:t xml:space="preserve"> </w:t>
      </w:r>
      <w:r w:rsidR="006C1B67">
        <w:rPr>
          <w:color w:val="000000"/>
        </w:rPr>
        <w:t>d</w:t>
      </w:r>
      <w:r w:rsidR="00F15293">
        <w:rPr>
          <w:color w:val="000000"/>
        </w:rPr>
        <w:t xml:space="preserve">evelopment </w:t>
      </w:r>
      <w:r w:rsidR="006C1B67">
        <w:rPr>
          <w:color w:val="000000"/>
        </w:rPr>
        <w:t>a</w:t>
      </w:r>
      <w:r w:rsidR="00F15293">
        <w:rPr>
          <w:color w:val="000000"/>
        </w:rPr>
        <w:t>greement</w:t>
      </w:r>
      <w:r w:rsidR="0069093D" w:rsidRPr="006777E8">
        <w:rPr>
          <w:color w:val="000000"/>
        </w:rPr>
        <w:t xml:space="preserve"> </w:t>
      </w:r>
      <w:r w:rsidR="002A7709">
        <w:rPr>
          <w:color w:val="000000"/>
        </w:rPr>
        <w:t xml:space="preserve">with </w:t>
      </w:r>
      <w:r>
        <w:rPr>
          <w:color w:val="000000"/>
        </w:rPr>
        <w:t>a</w:t>
      </w:r>
      <w:r w:rsidR="002A7709">
        <w:rPr>
          <w:color w:val="000000"/>
        </w:rPr>
        <w:t xml:space="preserve"> </w:t>
      </w:r>
      <w:r>
        <w:rPr>
          <w:color w:val="000000"/>
        </w:rPr>
        <w:t>d</w:t>
      </w:r>
      <w:r w:rsidR="00F15293">
        <w:rPr>
          <w:color w:val="000000"/>
        </w:rPr>
        <w:t>eveloper</w:t>
      </w:r>
      <w:r w:rsidR="0069093D" w:rsidRPr="006777E8">
        <w:rPr>
          <w:color w:val="000000"/>
        </w:rPr>
        <w:t xml:space="preserve">. </w:t>
      </w:r>
      <w:r>
        <w:rPr>
          <w:color w:val="000000"/>
        </w:rPr>
        <w:t>T</w:t>
      </w:r>
      <w:r w:rsidR="0069093D" w:rsidRPr="006777E8">
        <w:rPr>
          <w:color w:val="000000"/>
        </w:rPr>
        <w:t xml:space="preserve">he performance </w:t>
      </w:r>
      <w:r>
        <w:rPr>
          <w:color w:val="000000"/>
        </w:rPr>
        <w:t>of</w:t>
      </w:r>
      <w:r w:rsidR="0069093D" w:rsidRPr="006777E8">
        <w:rPr>
          <w:color w:val="000000"/>
        </w:rPr>
        <w:t xml:space="preserve"> the Company and the returns of the Members from their investment in the Units will depend, in large part, on the </w:t>
      </w:r>
      <w:r w:rsidR="00FF3621">
        <w:rPr>
          <w:color w:val="000000"/>
        </w:rPr>
        <w:t xml:space="preserve">willingness and </w:t>
      </w:r>
      <w:r w:rsidR="0069093D" w:rsidRPr="006777E8">
        <w:rPr>
          <w:color w:val="000000"/>
        </w:rPr>
        <w:t xml:space="preserve">ability of the </w:t>
      </w:r>
      <w:r>
        <w:rPr>
          <w:color w:val="000000"/>
        </w:rPr>
        <w:t>d</w:t>
      </w:r>
      <w:r w:rsidR="00F15293">
        <w:rPr>
          <w:color w:val="000000"/>
        </w:rPr>
        <w:t>eveloper</w:t>
      </w:r>
      <w:r w:rsidR="0069093D" w:rsidRPr="006777E8">
        <w:rPr>
          <w:color w:val="000000"/>
        </w:rPr>
        <w:t xml:space="preserve"> to perform under the </w:t>
      </w:r>
      <w:r w:rsidR="006C1B67">
        <w:rPr>
          <w:color w:val="000000"/>
        </w:rPr>
        <w:t>d</w:t>
      </w:r>
      <w:r w:rsidR="00F15293">
        <w:rPr>
          <w:color w:val="000000"/>
        </w:rPr>
        <w:t xml:space="preserve">evelopment </w:t>
      </w:r>
      <w:r w:rsidR="006C1B67">
        <w:rPr>
          <w:color w:val="000000"/>
        </w:rPr>
        <w:t>a</w:t>
      </w:r>
      <w:r w:rsidR="00F15293">
        <w:rPr>
          <w:color w:val="000000"/>
        </w:rPr>
        <w:t>greement</w:t>
      </w:r>
      <w:r w:rsidR="0069093D" w:rsidRPr="006777E8">
        <w:rPr>
          <w:color w:val="000000"/>
        </w:rPr>
        <w:t xml:space="preserve"> as anticipated by the Manager. </w:t>
      </w:r>
      <w:r w:rsidR="0069093D" w:rsidRPr="00026EEC">
        <w:rPr>
          <w:color w:val="000000"/>
        </w:rPr>
        <w:t>If the</w:t>
      </w:r>
      <w:r w:rsidR="0069093D" w:rsidRPr="006777E8">
        <w:rPr>
          <w:color w:val="000000"/>
        </w:rPr>
        <w:t xml:space="preserve"> Company terminates the </w:t>
      </w:r>
      <w:r>
        <w:rPr>
          <w:color w:val="000000"/>
        </w:rPr>
        <w:t>d</w:t>
      </w:r>
      <w:r w:rsidR="00F15293">
        <w:rPr>
          <w:color w:val="000000"/>
        </w:rPr>
        <w:t>eveloper</w:t>
      </w:r>
      <w:r w:rsidR="0069093D" w:rsidRPr="006777E8">
        <w:rPr>
          <w:color w:val="000000"/>
        </w:rPr>
        <w:t xml:space="preserve"> for non-performance, there can be no assurance that </w:t>
      </w:r>
      <w:r>
        <w:rPr>
          <w:color w:val="000000"/>
        </w:rPr>
        <w:t xml:space="preserve">the Company </w:t>
      </w:r>
      <w:r w:rsidR="0069093D" w:rsidRPr="006777E8">
        <w:rPr>
          <w:color w:val="000000"/>
        </w:rPr>
        <w:t xml:space="preserve">could find a replacement </w:t>
      </w:r>
      <w:r w:rsidR="00B15F78">
        <w:rPr>
          <w:color w:val="000000"/>
        </w:rPr>
        <w:t>developer</w:t>
      </w:r>
      <w:r w:rsidR="0069093D" w:rsidRPr="006777E8">
        <w:rPr>
          <w:color w:val="000000"/>
        </w:rPr>
        <w:t xml:space="preserve">, which may adversely affect </w:t>
      </w:r>
      <w:r>
        <w:rPr>
          <w:color w:val="000000"/>
        </w:rPr>
        <w:t xml:space="preserve">the Company </w:t>
      </w:r>
      <w:r w:rsidR="0069093D" w:rsidRPr="006777E8">
        <w:rPr>
          <w:color w:val="000000"/>
        </w:rPr>
        <w:t xml:space="preserve">and the implementation of the </w:t>
      </w:r>
      <w:r>
        <w:rPr>
          <w:color w:val="000000"/>
        </w:rPr>
        <w:t>Project</w:t>
      </w:r>
      <w:r w:rsidR="0069093D" w:rsidRPr="006777E8">
        <w:rPr>
          <w:color w:val="000000"/>
        </w:rPr>
        <w:t>.</w:t>
      </w:r>
      <w:r w:rsidR="00C85BAF" w:rsidRPr="006777E8">
        <w:rPr>
          <w:color w:val="000000"/>
        </w:rPr>
        <w:t xml:space="preserve"> </w:t>
      </w:r>
    </w:p>
    <w:p w14:paraId="174E6011" w14:textId="76AA2237" w:rsidR="00FD467E" w:rsidRDefault="00FD467E" w:rsidP="00FD467E">
      <w:pPr>
        <w:pStyle w:val="Title"/>
        <w:jc w:val="both"/>
        <w:rPr>
          <w:rFonts w:cs="Times New Roman"/>
          <w:b w:val="0"/>
          <w:sz w:val="22"/>
          <w:szCs w:val="22"/>
        </w:rPr>
      </w:pPr>
      <w:r>
        <w:rPr>
          <w:rFonts w:cs="Times New Roman"/>
          <w:i/>
          <w:sz w:val="22"/>
          <w:szCs w:val="22"/>
        </w:rPr>
        <w:t>There are certain risk</w:t>
      </w:r>
      <w:r w:rsidR="00886106">
        <w:rPr>
          <w:rFonts w:cs="Times New Roman"/>
          <w:i/>
          <w:sz w:val="22"/>
          <w:szCs w:val="22"/>
        </w:rPr>
        <w:t>s</w:t>
      </w:r>
      <w:r>
        <w:rPr>
          <w:rFonts w:cs="Times New Roman"/>
          <w:i/>
          <w:sz w:val="22"/>
          <w:szCs w:val="22"/>
        </w:rPr>
        <w:t xml:space="preserve"> associated with development.</w:t>
      </w:r>
      <w:r w:rsidRPr="00744991">
        <w:rPr>
          <w:rFonts w:cs="Times New Roman"/>
          <w:b w:val="0"/>
          <w:sz w:val="22"/>
          <w:szCs w:val="22"/>
        </w:rPr>
        <w:t xml:space="preserve">  </w:t>
      </w:r>
    </w:p>
    <w:p w14:paraId="0E2A2392" w14:textId="4450A66E" w:rsidR="00FD467E" w:rsidRPr="00744991" w:rsidRDefault="00FD467E" w:rsidP="00FD467E">
      <w:pPr>
        <w:pStyle w:val="Title"/>
        <w:tabs>
          <w:tab w:val="left" w:pos="720"/>
        </w:tabs>
        <w:ind w:left="4" w:firstLine="1"/>
        <w:jc w:val="both"/>
        <w:rPr>
          <w:rFonts w:cs="Times New Roman"/>
          <w:b w:val="0"/>
          <w:sz w:val="22"/>
          <w:szCs w:val="22"/>
        </w:rPr>
      </w:pPr>
      <w:r>
        <w:rPr>
          <w:rFonts w:cs="Times New Roman"/>
          <w:b w:val="0"/>
          <w:sz w:val="22"/>
          <w:szCs w:val="22"/>
        </w:rPr>
        <w:tab/>
      </w:r>
      <w:r w:rsidRPr="00744991">
        <w:rPr>
          <w:rFonts w:cs="Times New Roman"/>
          <w:b w:val="0"/>
          <w:sz w:val="22"/>
          <w:szCs w:val="22"/>
        </w:rPr>
        <w:t xml:space="preserve">The </w:t>
      </w:r>
      <w:r w:rsidR="00BE0522">
        <w:rPr>
          <w:rFonts w:cs="Times New Roman"/>
          <w:b w:val="0"/>
          <w:sz w:val="22"/>
          <w:szCs w:val="22"/>
        </w:rPr>
        <w:t>Project property</w:t>
      </w:r>
      <w:r w:rsidRPr="00FD467E">
        <w:rPr>
          <w:rFonts w:cs="Times New Roman"/>
          <w:b w:val="0"/>
          <w:sz w:val="22"/>
          <w:szCs w:val="22"/>
        </w:rPr>
        <w:t xml:space="preserve"> </w:t>
      </w:r>
      <w:r w:rsidRPr="00744991">
        <w:rPr>
          <w:rFonts w:cs="Times New Roman"/>
          <w:b w:val="0"/>
          <w:sz w:val="22"/>
          <w:szCs w:val="22"/>
        </w:rPr>
        <w:t>is raw land that will require development and construction before it can be occupied and commence generating any revenues. The Company will be subject to the risks normally associated with such activities. Such risks include, without limitation, risks relating to the availability and timely receipt of entitlements, zoning and other regulatory approvals, the cost and timely completion of construction (including risks beyond the control of the Company such as weather or labor conditions or material shortages) and the availability of both construction and permanent financing on favorable terms. Obtaining such approvals and permits generally involves interfacing with and satisfying the concerns of government staff members and local residents as well as obtaining approvals and/or permits from various commissions such as the local city or county planning commission. The entitlement and permit approval process can take substantial time and there can be no assurances that any particular project as envisioned by the Manager, the Company will be approved or permitted.</w:t>
      </w:r>
    </w:p>
    <w:p w14:paraId="1195C9D6" w14:textId="424AF239" w:rsidR="00DD2DBF" w:rsidRDefault="0069093D">
      <w:pPr>
        <w:pStyle w:val="Heading4"/>
      </w:pPr>
      <w:r>
        <w:t>The government may take any real property by eminent domain.</w:t>
      </w:r>
    </w:p>
    <w:p w14:paraId="3A6CCCC4" w14:textId="2803CD6E" w:rsidR="00DD2DBF" w:rsidRDefault="0069093D">
      <w:pPr>
        <w:pStyle w:val="BodyText"/>
        <w:rPr>
          <w:rFonts w:cs="Times New Roman"/>
          <w:szCs w:val="22"/>
        </w:rPr>
      </w:pPr>
      <w:r>
        <w:t>It is possible that portions of any real property owned, directly or indirectly, by the Company could be taken by a governmental authority. Such a taking would result in a forced sale that could have adverse consequences on the value of the Compan</w:t>
      </w:r>
      <w:r w:rsidR="00B207D4">
        <w:t>y</w:t>
      </w:r>
      <w:r>
        <w:t xml:space="preserve">, thereby directly affecting the Members. Even though condemning authorities must offer fair market value for property to be condemned, such a taking could materially and adversely affect an investment in the Company if the amount </w:t>
      </w:r>
      <w:r w:rsidR="00D35E20">
        <w:t xml:space="preserve">it </w:t>
      </w:r>
      <w:r>
        <w:t>receives as compensation for the taking is less than the perceived value of the condemned real property</w:t>
      </w:r>
      <w:r>
        <w:rPr>
          <w:rFonts w:cs="Times New Roman"/>
          <w:szCs w:val="22"/>
        </w:rPr>
        <w:t>.</w:t>
      </w:r>
    </w:p>
    <w:p w14:paraId="221FC933" w14:textId="77777777" w:rsidR="00DD2DBF" w:rsidRDefault="0069093D">
      <w:pPr>
        <w:pStyle w:val="Heading2"/>
      </w:pPr>
      <w:bookmarkStart w:id="79" w:name="_Toc522532207"/>
      <w:bookmarkStart w:id="80" w:name="_Toc521675722"/>
      <w:bookmarkStart w:id="81" w:name="_Toc15210100"/>
      <w:bookmarkStart w:id="82" w:name="_Toc160579523"/>
      <w:r>
        <w:t>Risks Related to General Tax Matters</w:t>
      </w:r>
      <w:bookmarkEnd w:id="79"/>
      <w:bookmarkEnd w:id="80"/>
      <w:bookmarkEnd w:id="81"/>
      <w:bookmarkEnd w:id="82"/>
    </w:p>
    <w:p w14:paraId="38767701" w14:textId="42C38DEF" w:rsidR="00DD2DBF" w:rsidRDefault="00B2618F">
      <w:pPr>
        <w:pStyle w:val="BodyText"/>
        <w:rPr>
          <w:b/>
        </w:rPr>
      </w:pPr>
      <w:r>
        <w:rPr>
          <w:b/>
        </w:rPr>
        <w:t xml:space="preserve">THIS SECTION AND THE SECTION </w:t>
      </w:r>
      <w:r w:rsidR="0069093D" w:rsidRPr="00C75521">
        <w:rPr>
          <w:b/>
        </w:rPr>
        <w:t>TITLED “</w:t>
      </w:r>
      <w:r w:rsidR="0069093D" w:rsidRPr="00C75521">
        <w:rPr>
          <w:b/>
          <w:i/>
        </w:rPr>
        <w:t>FEDERAL INCOME TAX CONSIDERATIONS</w:t>
      </w:r>
      <w:r w:rsidR="0069093D" w:rsidRPr="00C75521">
        <w:rPr>
          <w:b/>
        </w:rPr>
        <w:t xml:space="preserve">” SHOULD BE READ CAREFULLY AND UNDERSTOOD BY EACH </w:t>
      </w:r>
      <w:r w:rsidR="0069093D" w:rsidRPr="00C75521">
        <w:rPr>
          <w:b/>
        </w:rPr>
        <w:lastRenderedPageBreak/>
        <w:t>POTENTIAL INVESTOR TO DETERMINE WHETHER AN INVESTMENT IN THE COMPANY IS SUITABLE.</w:t>
      </w:r>
    </w:p>
    <w:p w14:paraId="33C03429" w14:textId="77777777" w:rsidR="00DD2DBF" w:rsidRDefault="0069093D">
      <w:pPr>
        <w:pStyle w:val="BodyText"/>
        <w:rPr>
          <w:b/>
        </w:rPr>
      </w:pPr>
      <w:r>
        <w:rPr>
          <w:b/>
        </w:rPr>
        <w:t>THE BELOW DISCUSSION IS A VERY BRIEF SUMMARY OF CERTAIN INCOME TAX RISKS RELATING TO AN INVESTMENT IN THE COMPANY. THIS SUMMARY SHOULD NOT BE INTERPRETED AS A REPRESENTATION THAT THE MATTERS REFERRED TO HEREIN ARE THE ONLY TAX RISKS INVOLVED IN THIS INVESTMENT.</w:t>
      </w:r>
    </w:p>
    <w:p w14:paraId="6F9DD7B7" w14:textId="77777777" w:rsidR="00DD2DBF" w:rsidRDefault="0069093D">
      <w:pPr>
        <w:pStyle w:val="BodyText"/>
        <w:rPr>
          <w:b/>
        </w:rPr>
      </w:pPr>
      <w:r>
        <w:rPr>
          <w:b/>
        </w:rPr>
        <w:t>VARIOUS ASPECTS OF TAXATION, INCLUDING WITHOUT LIMITATION, FEDERAL, STATE AND LOCAL TAXATION, PRODUCE EFFECTS WHICH ARE BASED ON AN INDIVIDUAL’S PARTICULAR CIRCUMSTANCES. THEREFORE, PROSPECTIVE INVESTORS ARE URGED AND EXPECTED TO CONSULT THEIR OWN TAX ADVISORS AS TO ALL TAX CONSEQUENCES OF AN INVESTMENT IN THE COMPANY.</w:t>
      </w:r>
    </w:p>
    <w:p w14:paraId="15698AFC" w14:textId="2EFF31BB" w:rsidR="00DD2DBF" w:rsidRDefault="0069093D">
      <w:pPr>
        <w:pStyle w:val="BodyText"/>
        <w:rPr>
          <w:b/>
        </w:rPr>
      </w:pPr>
      <w:r>
        <w:rPr>
          <w:b/>
        </w:rPr>
        <w:t>THE COMPANY AND THE MANAGER CANNOT AND DO NOT MAKE ANY REPRESENTATIONS OR WARRANTIES WITH REGARD TO THE TAX TREATMENT OF ANY INVESTMENT IN THE COMPANY. NO RULING HAS BEEN</w:t>
      </w:r>
      <w:r w:rsidR="0031174D">
        <w:rPr>
          <w:b/>
        </w:rPr>
        <w:t>, OR WILL BE,</w:t>
      </w:r>
      <w:r>
        <w:rPr>
          <w:b/>
        </w:rPr>
        <w:t xml:space="preserve"> OBTAINED FROM ANY FEDERAL, STATE, OR LOCAL TAX AUTHORITIES WITH RESPECT TO ANY MATTER IN THIS OFFERING.</w:t>
      </w:r>
    </w:p>
    <w:p w14:paraId="3BDECCD5" w14:textId="0076075E" w:rsidR="00DD2DBF" w:rsidRDefault="0069093D">
      <w:pPr>
        <w:pStyle w:val="Heading4"/>
      </w:pPr>
      <w:r>
        <w:t>A Member may be allocated taxable income, but not receive a distribution with which to pay the tax liability on such allocated taxable income.</w:t>
      </w:r>
    </w:p>
    <w:p w14:paraId="4FD96D45" w14:textId="3B3F530A" w:rsidR="00DD2DBF" w:rsidRDefault="0069093D">
      <w:pPr>
        <w:pStyle w:val="BodyText"/>
      </w:pPr>
      <w:r>
        <w:t xml:space="preserve">The Company intends to be taxed as a partnership and will file a tax return each taxable year, and all income and loss attributable to the Company will be allocated to the Members in accordance with the </w:t>
      </w:r>
      <w:r w:rsidR="00CB22BE">
        <w:t>Operating Agreement</w:t>
      </w:r>
      <w:r>
        <w:t xml:space="preserve">. Each Member will be responsible for the payment of taxes on its allocated share of the Company’s income or gain. There is no guarantee that the Company will make distributions to the Members to pay for such taxes. </w:t>
      </w:r>
      <w:r w:rsidR="00896EA6">
        <w:t xml:space="preserve">Therefore, the Members may have to use funds from other sources to pay their related tax liability should they be allocated positive net income for a given tax year. </w:t>
      </w:r>
      <w:r>
        <w:t>The Company suggests that each prospective investor contact their personal tax advisor to discuss the tax implications of its ownership in the Company.</w:t>
      </w:r>
    </w:p>
    <w:p w14:paraId="6341C21C" w14:textId="5A0B5475" w:rsidR="00DD2DBF" w:rsidRDefault="0008060A">
      <w:pPr>
        <w:pStyle w:val="Heading4"/>
      </w:pPr>
      <w:r>
        <w:t>P</w:t>
      </w:r>
      <w:r w:rsidR="0069093D">
        <w:t>artnership audit rules may adversely affect the Members.</w:t>
      </w:r>
    </w:p>
    <w:p w14:paraId="6CC0A867" w14:textId="2126B13E" w:rsidR="00DD2DBF" w:rsidRDefault="0069093D">
      <w:pPr>
        <w:pStyle w:val="BodyText"/>
      </w:pPr>
      <w:r>
        <w:t>In accordance with amendments made to the Code under the Bipartisan Budget Act of 2015, for taxable years beginning after December 31, 2017, entities taxed as partnerships are subject to a new audit regime. This new audit regime is focused on partnership-level assessments and collections. Tax on imputed underpayments is assessed and collected at an entity level unless the entity makes an election to push out tax liability to its members as discussed below</w:t>
      </w:r>
      <w:r w:rsidRPr="00C75521">
        <w:t xml:space="preserve">. Control and response to the audit is handled exclusively by a partnership representative. For the Company, the Manager is expected to serve as the partnership representative. Every Member and former Member agrees to be bound by the actions of the partnership representative, and the </w:t>
      </w:r>
      <w:r w:rsidR="00CB22BE">
        <w:t>Operating Agreement</w:t>
      </w:r>
      <w:r w:rsidRPr="00C75521">
        <w:t xml:space="preserve"> provides broad protections for the partnership representative, including indemnification rights. In connection</w:t>
      </w:r>
      <w:r>
        <w:t xml:space="preserve"> with audits of the Company under the new audit regime, such actions may include, in the discretion of the partnership representative, electing out of the new audit regime, if eligible, and electing to shift the imputed tax liability to the Members. In the event that an imputed tax liability is shifted to the Members, those Members of the Company who were Members during such adjustment year, regardless of whether such persons continued to be members of the Company, will be required to amend their tax returns and will be liable for the resulting tax and any related interest or penalty due. If the Company, does not make such election, in the discretion of the partnership representative, any imputed underpayment and related fees, costs and penalties, may be paid by the Company </w:t>
      </w:r>
      <w:r w:rsidR="00FF5804">
        <w:t>o</w:t>
      </w:r>
      <w:r>
        <w:t>ut of any available funds or the proceeds from a capital call. In the event of a capital call by the Company</w:t>
      </w:r>
      <w:r w:rsidR="00106624">
        <w:t xml:space="preserve"> to fund </w:t>
      </w:r>
      <w:r w:rsidR="00106624">
        <w:lastRenderedPageBreak/>
        <w:t>any tax obligations</w:t>
      </w:r>
      <w:r>
        <w:t xml:space="preserve">, whether for </w:t>
      </w:r>
      <w:r w:rsidR="00EE49EA">
        <w:t>taxes, interest or penalties</w:t>
      </w:r>
      <w:r>
        <w:t xml:space="preserve"> against the Company, the Members, the former Members and their respective successors and assigns may be obligated to contribute to such capital call. Investors should be aware that this is a possibility.</w:t>
      </w:r>
    </w:p>
    <w:p w14:paraId="2923BD2F" w14:textId="77777777" w:rsidR="00DD2DBF" w:rsidRDefault="0069093D">
      <w:pPr>
        <w:pStyle w:val="Heading4"/>
      </w:pPr>
      <w:r>
        <w:t>The deductibility of any operational losses will be subject to passive loss limitations.</w:t>
      </w:r>
    </w:p>
    <w:p w14:paraId="5B1D7988" w14:textId="4AECA67D" w:rsidR="00DD2DBF" w:rsidRDefault="0069093D">
      <w:pPr>
        <w:pStyle w:val="BodyText"/>
      </w:pPr>
      <w:r>
        <w:t xml:space="preserve">The Company will allocate tax losses in accordance with the Members’ respective ownership percentages. The Code limits the allowance of deductions for losses attributable to passive activities, which are, in general, activities in which the taxpayer does not materially participate. The deductibility of such passive activity losses will be limited to passive income and will not be allowed as an offset against other income, including salary or other compensation for personal services, active business income, or “portfolio income,” such as non-business income derived from dividends, interest, royalties, annuities and gains from the sale of property held for investment. Accordingly, Members may not receive any benefit from such Member’s share of tax losses unless the Member is currently being allocated passive income from other sources. </w:t>
      </w:r>
    </w:p>
    <w:p w14:paraId="70B741F7" w14:textId="77777777" w:rsidR="00DD2DBF" w:rsidRDefault="0069093D">
      <w:pPr>
        <w:pStyle w:val="Heading2"/>
      </w:pPr>
      <w:bookmarkStart w:id="83" w:name="_Toc522532208"/>
      <w:bookmarkStart w:id="84" w:name="_Toc521675723"/>
      <w:bookmarkStart w:id="85" w:name="_Toc15210101"/>
      <w:bookmarkStart w:id="86" w:name="_Toc160579524"/>
      <w:r>
        <w:t>Risks Related to the Company and this Offering</w:t>
      </w:r>
      <w:bookmarkEnd w:id="83"/>
      <w:bookmarkEnd w:id="84"/>
      <w:bookmarkEnd w:id="85"/>
      <w:bookmarkEnd w:id="86"/>
    </w:p>
    <w:p w14:paraId="416A9CD0" w14:textId="77777777" w:rsidR="00DD2DBF" w:rsidRDefault="0069093D">
      <w:pPr>
        <w:pStyle w:val="Heading4"/>
      </w:pPr>
      <w:r>
        <w:t>The Company has a limited history and a lack of diversification.</w:t>
      </w:r>
    </w:p>
    <w:p w14:paraId="320EA99C" w14:textId="3E6E9636" w:rsidR="00DD2DBF" w:rsidRDefault="0069093D">
      <w:pPr>
        <w:pStyle w:val="BodyText"/>
      </w:pPr>
      <w:r>
        <w:t xml:space="preserve">An investment in the Company should be considered a speculative investment. The Company is organized as a </w:t>
      </w:r>
      <w:r w:rsidR="00210269">
        <w:t>Delaware</w:t>
      </w:r>
      <w:r>
        <w:t xml:space="preserve"> limited liability company and was formed on</w:t>
      </w:r>
      <w:r w:rsidR="00354455">
        <w:t xml:space="preserve"> </w:t>
      </w:r>
      <w:r w:rsidR="000940E6">
        <w:t>February 8, 2024</w:t>
      </w:r>
      <w:r w:rsidR="00785181">
        <w:t>,</w:t>
      </w:r>
      <w:r>
        <w:t xml:space="preserve"> for the business purposes described herein. As of the date of this Memorandum, the Company’s operating history has been limited to formation and business planning, and therefore does not have balance sheets or financial </w:t>
      </w:r>
      <w:r w:rsidRPr="00C75521">
        <w:t xml:space="preserve">statements. In addition, the Company will not have the benefit of diversification of its assets or business since the </w:t>
      </w:r>
      <w:r w:rsidR="009F5143" w:rsidRPr="00C75521">
        <w:t>primary</w:t>
      </w:r>
      <w:r w:rsidRPr="00C75521">
        <w:t xml:space="preserve"> purpose of the Company is to </w:t>
      </w:r>
      <w:r w:rsidR="00DC5F03">
        <w:t xml:space="preserve">finance and develop a </w:t>
      </w:r>
      <w:r w:rsidR="003D5EDF">
        <w:t>mixed-use</w:t>
      </w:r>
      <w:r w:rsidR="00DC5F03">
        <w:t xml:space="preserve"> condominium hotel</w:t>
      </w:r>
      <w:r>
        <w:t xml:space="preserve">. The success of an investment in the Company is completely dependent upon the success of </w:t>
      </w:r>
      <w:r w:rsidR="00174E87">
        <w:t>the Project</w:t>
      </w:r>
      <w:r>
        <w:t>, as described herein. The Company’s prospects must be considered in light of the risks, expenses, and difficulties frequently encountered by companies in their early stages of development. There can be no assurance that risks encountered could have a material adverse effect on the Company’s business, prospects, financial condition, and results of operations.</w:t>
      </w:r>
    </w:p>
    <w:p w14:paraId="778D9B89" w14:textId="77777777" w:rsidR="00DD2DBF" w:rsidRDefault="0069093D">
      <w:pPr>
        <w:pStyle w:val="Heading4"/>
      </w:pPr>
      <w:r>
        <w:t xml:space="preserve">The Company has relied on information furnished by third-party experts in preparation of this Memorandum and cannot guarantee the accuracy or completeness of such information. </w:t>
      </w:r>
    </w:p>
    <w:p w14:paraId="0E94DD1F" w14:textId="77777777" w:rsidR="00DD2DBF" w:rsidRDefault="0069093D">
      <w:pPr>
        <w:pStyle w:val="BodyText"/>
      </w:pPr>
      <w:r>
        <w:t xml:space="preserve">All information contained in this Memorandum, including any estimates or projections, is based upon information received by the Manager from unaffiliated third-party experts. In addition, certain of the economic and financial information contained in this Memorandum has been prepared by other parties. While such sources are believed to be reliable and experts in their respective fields, none of the Manager, the Company, their respective affiliates, or any other person assumes any responsibility for the accuracy or completeness of such information, and no representation or warranty is made with respect thereto. Unless otherwise specified, all information contained in this Memorandum has been compiled as of the date set forth on the cover page of this Memorandum. </w:t>
      </w:r>
    </w:p>
    <w:p w14:paraId="7FF39598" w14:textId="77777777" w:rsidR="00DD2DBF" w:rsidRDefault="0069093D">
      <w:pPr>
        <w:pStyle w:val="Heading4"/>
      </w:pPr>
      <w:r>
        <w:t xml:space="preserve">The Units have not been, and will not be, registered with the SEC and the SEC has not reviewed this Offering. </w:t>
      </w:r>
    </w:p>
    <w:p w14:paraId="3EBEF648" w14:textId="77777777" w:rsidR="00DD2DBF" w:rsidRDefault="0069093D">
      <w:pPr>
        <w:pStyle w:val="BodyText"/>
      </w:pPr>
      <w:r>
        <w:t xml:space="preserve">The Units have not been registered with the SEC under the Securities Act and are being offered in reliance upon an exemption under Section 4(a)(2) of the Securities Act and Rule 506 of Regulation D, promulgated under the Securities Act. The Units have not been registered under the securities laws of any state and will be offered pursuant to an exemption from registration in each state. Although the Company </w:t>
      </w:r>
      <w:r>
        <w:lastRenderedPageBreak/>
        <w:t>intends to use its best efforts to assure compliance, the Company may fail to comply with such exemption requirements, which would result in adverse consequences for investors. There is no assurance that a court reviewing the facts and circumstances of this Offering will determine that the Company properly complied with securities laws. If it is determined that the Company failed to comply with the Securities Act requirements or any applicable exemption, the Company may face economic demands which could adversely impact its business, and as such, the Members.</w:t>
      </w:r>
    </w:p>
    <w:p w14:paraId="3EFB10FB" w14:textId="77777777" w:rsidR="00DD2DBF" w:rsidRDefault="0069093D">
      <w:pPr>
        <w:pStyle w:val="BodyText"/>
      </w:pPr>
      <w:r>
        <w:t>No federal, state, or other agency has reviewed the terms of this Offering, recommended or endorsed the purchase of the Units, or passed upon the adequacy or accuracy of any information disclosed to prospective investors. Accordingly, prospective investors must assess the fairness of the terms of this Offering with aid of their advisors or representatives, and without the benefit of any prior review by any regulatory agency.</w:t>
      </w:r>
    </w:p>
    <w:p w14:paraId="40C74B72" w14:textId="77777777" w:rsidR="00DD2DBF" w:rsidRDefault="0069093D">
      <w:pPr>
        <w:pStyle w:val="Heading4"/>
      </w:pPr>
      <w:r>
        <w:t>There is no public market for the Units and there are restrictions on the transferability of the Units; therefore, an investment in the Company should be considered an illiquid investment.</w:t>
      </w:r>
    </w:p>
    <w:p w14:paraId="38A61B39" w14:textId="7C0C6E9B" w:rsidR="00DD2DBF" w:rsidRDefault="0069093D">
      <w:pPr>
        <w:pStyle w:val="BodyText"/>
      </w:pPr>
      <w:r>
        <w:t xml:space="preserve">There is currently no public market or established trading market for the Units, nor can any assurances be made that a secondary market for such Units will develop, or if it does develop, that it will provide Members with liquidity of their investment. It is unlikely that any such public market will ever develop. Prospective investors should be aware of the significant risks involved with the long-term nature of their investment in the Company. Moreover, transferability of the Units is significantly restricted by the </w:t>
      </w:r>
      <w:r w:rsidR="00CB22BE">
        <w:t>Operating Agreement</w:t>
      </w:r>
      <w:r>
        <w:t xml:space="preserve"> and federal and state securities laws, as described in this Memorandum.</w:t>
      </w:r>
    </w:p>
    <w:p w14:paraId="576F2622" w14:textId="77777777" w:rsidR="00DD2DBF" w:rsidRDefault="0069093D">
      <w:pPr>
        <w:pStyle w:val="BodyText"/>
      </w:pPr>
      <w:r>
        <w:t xml:space="preserve">The Units being offered for sale herein have not been registered under any federal or state securities laws. The Units cannot be resold or otherwise transferred unless such transfer is approved by the Manager and the Units are registered under such federal or state securities laws (unless an exemption from such registration is available). The Company does not intend to register the Units with any federal or state securities commissions and Members have no right to require the Company to register the Units. </w:t>
      </w:r>
    </w:p>
    <w:p w14:paraId="5E16CAAE" w14:textId="1A2F7B6F" w:rsidR="00DD2DBF" w:rsidRDefault="0069093D">
      <w:pPr>
        <w:pStyle w:val="BodyText"/>
      </w:pPr>
      <w:r>
        <w:t xml:space="preserve">Under the circumstances, investors should consider the purchase of Units to be an investment lacking liquidity and involving substantial risk, and </w:t>
      </w:r>
      <w:r w:rsidR="007E5940">
        <w:t xml:space="preserve">from which the </w:t>
      </w:r>
      <w:r>
        <w:t xml:space="preserve">investors </w:t>
      </w:r>
      <w:r w:rsidR="007E5940">
        <w:t xml:space="preserve">may not </w:t>
      </w:r>
      <w:r>
        <w:t xml:space="preserve">be able to recoup their entire original investment from the sale of the Units or the liquidation of the Company. The Units may not be pledged as collateral for a loan and no Member of the Company shall cause or permit to be created a lien or security interest in their Units, except in strict accordance with the terms of the </w:t>
      </w:r>
      <w:r w:rsidR="00CB22BE">
        <w:t>Operating Agreement</w:t>
      </w:r>
      <w:r>
        <w:t>. Moreover, a Member’s sale or other transfer of a Unit is restricted and may result in adverse tax consequences to the Member.</w:t>
      </w:r>
    </w:p>
    <w:p w14:paraId="2B6A575E" w14:textId="43BE7D4C" w:rsidR="00DD2DBF" w:rsidRDefault="0069093D">
      <w:pPr>
        <w:pStyle w:val="Heading4"/>
      </w:pPr>
      <w:r>
        <w:t xml:space="preserve">The Units do not constitute an ownership interest in </w:t>
      </w:r>
      <w:r w:rsidR="00604906">
        <w:t>the real estate upon which the Project will be developed</w:t>
      </w:r>
      <w:r>
        <w:t>.</w:t>
      </w:r>
    </w:p>
    <w:p w14:paraId="29A6890A" w14:textId="299A896F" w:rsidR="00DD2DBF" w:rsidRDefault="0069093D">
      <w:pPr>
        <w:pStyle w:val="BodyText"/>
      </w:pPr>
      <w:r>
        <w:t>Unit</w:t>
      </w:r>
      <w:r w:rsidR="005A481B">
        <w:t>s entitle</w:t>
      </w:r>
      <w:r>
        <w:t xml:space="preserve"> Members to certain distributions as set forth in the </w:t>
      </w:r>
      <w:r w:rsidR="00CB22BE">
        <w:t>Operating Agreement</w:t>
      </w:r>
      <w:r>
        <w:t>. The Members will not have a direct, personal interest in the</w:t>
      </w:r>
      <w:r w:rsidR="00792B2A">
        <w:t xml:space="preserve"> Project property</w:t>
      </w:r>
      <w:r>
        <w:t xml:space="preserve">. As such, the Members will not be able to pledge any securities or other interest in the assets of the Company as collateral for personal indebtedness or otherwise encumber the Units or other interest in the assets of the Company. Decisions on how to operate the </w:t>
      </w:r>
      <w:r w:rsidR="00792B2A">
        <w:t>Project property</w:t>
      </w:r>
      <w:r>
        <w:t xml:space="preserve"> and </w:t>
      </w:r>
      <w:r w:rsidR="00792B2A">
        <w:t xml:space="preserve">whether and </w:t>
      </w:r>
      <w:r>
        <w:t>when to sell the</w:t>
      </w:r>
      <w:r w:rsidR="00792B2A">
        <w:t xml:space="preserve"> property </w:t>
      </w:r>
      <w:r>
        <w:t>and for what amount, if at all, generally will be made by the Manager.</w:t>
      </w:r>
    </w:p>
    <w:p w14:paraId="74E420F1" w14:textId="77777777" w:rsidR="00DD2DBF" w:rsidRDefault="0069093D">
      <w:pPr>
        <w:pStyle w:val="Heading4"/>
      </w:pPr>
      <w:r>
        <w:t>The price of the Units does not indicate value.</w:t>
      </w:r>
    </w:p>
    <w:p w14:paraId="6ED0B55C" w14:textId="5F4783E5" w:rsidR="00DD2DBF" w:rsidRDefault="0069093D">
      <w:pPr>
        <w:pStyle w:val="BodyText"/>
      </w:pPr>
      <w:r>
        <w:t>The Manager has set the price of the Units based on (</w:t>
      </w:r>
      <w:proofErr w:type="spellStart"/>
      <w:r>
        <w:t>i</w:t>
      </w:r>
      <w:proofErr w:type="spellEnd"/>
      <w:r>
        <w:t xml:space="preserve">) an estimate of the capital required to </w:t>
      </w:r>
      <w:r w:rsidR="000C5C1E">
        <w:t>develop the Project</w:t>
      </w:r>
      <w:r>
        <w:t>; (ii) the anticipated payment of certain fees and expenses associated with this Offering; and (i</w:t>
      </w:r>
      <w:r w:rsidR="000C5C1E">
        <w:t>ii</w:t>
      </w:r>
      <w:r>
        <w:t xml:space="preserve">) </w:t>
      </w:r>
      <w:r>
        <w:lastRenderedPageBreak/>
        <w:t>the anticipated future costs and expenses of the Company, including payment of fees to the Manager. The Offering Price for the Units should not be considered an indication of the actual value of the Units</w:t>
      </w:r>
      <w:r w:rsidR="000C5C1E">
        <w:t xml:space="preserve"> or</w:t>
      </w:r>
      <w:r>
        <w:t xml:space="preserve"> the Company, and is not based on the Company’s net worth or prior earnings. The Company and </w:t>
      </w:r>
      <w:r w:rsidRPr="00C75521">
        <w:t>the Manager have no prior history of operations and therefore</w:t>
      </w:r>
      <w:r>
        <w:t xml:space="preserve"> no history of earnings.</w:t>
      </w:r>
      <w:r w:rsidR="007651DB">
        <w:t xml:space="preserve"> </w:t>
      </w:r>
      <w:r>
        <w:t xml:space="preserve">Although the Company intends to use a significant portion of the Members’ capital contributions to invest in </w:t>
      </w:r>
      <w:r w:rsidR="002F47A5">
        <w:t>the Project</w:t>
      </w:r>
      <w:r>
        <w:t>, the Offering Price of the Units should not be regarded as indications of the value of such Units were they to be resold.</w:t>
      </w:r>
    </w:p>
    <w:p w14:paraId="57CA7558" w14:textId="77777777" w:rsidR="00DD2DBF" w:rsidRDefault="0069093D">
      <w:pPr>
        <w:pStyle w:val="Heading4"/>
      </w:pPr>
      <w:r>
        <w:t>The Manager is not required to make any distributions to the Members in the foreseeable future.</w:t>
      </w:r>
    </w:p>
    <w:p w14:paraId="0D04929B" w14:textId="4A31FE25" w:rsidR="00DD2DBF" w:rsidRDefault="00604906">
      <w:pPr>
        <w:pStyle w:val="BodyText"/>
      </w:pPr>
      <w:r>
        <w:t>T</w:t>
      </w:r>
      <w:r w:rsidR="0069093D">
        <w:t xml:space="preserve">he Manager is not required to make any distributions to the Members for the foreseeable future. </w:t>
      </w:r>
      <w:r>
        <w:t>The completed development of the Project is expected to take several years</w:t>
      </w:r>
      <w:r w:rsidR="0069093D">
        <w:t xml:space="preserve">. If a prospective investor requires a </w:t>
      </w:r>
      <w:r>
        <w:t xml:space="preserve">prompt </w:t>
      </w:r>
      <w:r w:rsidR="0069093D">
        <w:t>cash return from the Company on any investment, the prospective investor is advised against this investment.</w:t>
      </w:r>
    </w:p>
    <w:p w14:paraId="0378EB6D" w14:textId="77777777" w:rsidR="00DD2DBF" w:rsidRDefault="0069093D">
      <w:pPr>
        <w:pStyle w:val="Heading4"/>
      </w:pPr>
      <w:r>
        <w:t>The Company is putting forth this Offering as a “best efforts” Offering and a failure to raise the Maximum Offering Amount may result in the loss of all of a Member’s investment.</w:t>
      </w:r>
    </w:p>
    <w:p w14:paraId="50EC6108" w14:textId="54AA8DCF" w:rsidR="00DD2DBF" w:rsidRDefault="0069093D">
      <w:pPr>
        <w:pStyle w:val="BodyText"/>
      </w:pPr>
      <w:r>
        <w:t xml:space="preserve">The Units are being offered to investors on a “best efforts” basis (and in this regard it should be noted that the Manager and/or its affiliates may purchase Units on the same basis as other Members). There can be no assurance that the </w:t>
      </w:r>
      <w:r w:rsidR="00CA6538">
        <w:t>Company</w:t>
      </w:r>
      <w:r>
        <w:t xml:space="preserve"> will </w:t>
      </w:r>
      <w:r w:rsidR="00CA6538">
        <w:t xml:space="preserve">sell </w:t>
      </w:r>
      <w:r w:rsidR="00A632D0">
        <w:t xml:space="preserve">all or substantially </w:t>
      </w:r>
      <w:r>
        <w:t xml:space="preserve"> all the Units offered herein. There can be no assurance that the Company’s business strategies and </w:t>
      </w:r>
      <w:r w:rsidR="0016310D">
        <w:t>the Project</w:t>
      </w:r>
      <w:r>
        <w:t xml:space="preserve"> can be developed in the manner planned and the Members may lose all or a substantial part of their investment. Therefore, prospective investors should be able to withstand the loss of all of their investment.</w:t>
      </w:r>
    </w:p>
    <w:p w14:paraId="17533EBC" w14:textId="77777777" w:rsidR="00DD2DBF" w:rsidRDefault="0069093D">
      <w:pPr>
        <w:pStyle w:val="Heading4"/>
      </w:pPr>
      <w:r>
        <w:t>The Members may not recover their investment upon dissolution or liquidation.</w:t>
      </w:r>
    </w:p>
    <w:p w14:paraId="6F9A6911" w14:textId="052EF72A" w:rsidR="00DD2DBF" w:rsidRDefault="0069093D">
      <w:pPr>
        <w:pStyle w:val="BodyText"/>
      </w:pPr>
      <w:r>
        <w:t>Proceeds from the dissolution or liquidation of the Company, if any, will be distributed to their respective members only after the Company satisf</w:t>
      </w:r>
      <w:r w:rsidR="00445D3F">
        <w:t xml:space="preserve">ies its </w:t>
      </w:r>
      <w:r>
        <w:t>debts, including claims from creditors and the establishment of reserves that the Company may deem necessary for any contingent or unforeseen liabilities or obligations. Thus, the ability of a Member to recover any portion of their investment will depend upon the amount of funds realized upon liquidation and the claims to be satisfied therefrom. Investors in this Offering will be entitled to a limited amount of profits, losses, or other distributions.</w:t>
      </w:r>
    </w:p>
    <w:p w14:paraId="57F395E7" w14:textId="3B2F87AA" w:rsidR="00DD2DBF" w:rsidRDefault="00F33583">
      <w:pPr>
        <w:pStyle w:val="Heading4"/>
      </w:pPr>
      <w:r>
        <w:t>T</w:t>
      </w:r>
      <w:r w:rsidR="0069093D">
        <w:t xml:space="preserve">he Company will </w:t>
      </w:r>
      <w:r>
        <w:t xml:space="preserve">not </w:t>
      </w:r>
      <w:r w:rsidR="0069093D">
        <w:t xml:space="preserve">be registered as an investment company under the Investment Company Act. If </w:t>
      </w:r>
      <w:r>
        <w:t>the Company</w:t>
      </w:r>
      <w:r w:rsidR="0069093D">
        <w:t xml:space="preserve"> is required to register under the Investment Company Act, its ability to conduct business could be materially adversely affected.</w:t>
      </w:r>
    </w:p>
    <w:p w14:paraId="36CAAB57" w14:textId="513B02B4" w:rsidR="00DD2DBF" w:rsidRDefault="0069093D">
      <w:pPr>
        <w:pStyle w:val="BodyText"/>
      </w:pPr>
      <w:r>
        <w:t xml:space="preserve">The Investment Company Act contains substantive legal requirements that regulate the manner in which “investment companies” are permitted to conduct their business activities. </w:t>
      </w:r>
      <w:r w:rsidR="007D22E5">
        <w:t>The</w:t>
      </w:r>
      <w:r>
        <w:t xml:space="preserve"> Company intend</w:t>
      </w:r>
      <w:r w:rsidR="007D22E5">
        <w:t>s</w:t>
      </w:r>
      <w:r>
        <w:t xml:space="preserve"> to conduct </w:t>
      </w:r>
      <w:r w:rsidR="007D22E5">
        <w:t>its</w:t>
      </w:r>
      <w:r>
        <w:t xml:space="preserve"> business in manners that do not result in being characterized as investment companies based on applicable law and available exceptions from the registration requirements of the Investment Company Act, which may </w:t>
      </w:r>
      <w:r w:rsidR="00DF3CEC">
        <w:t>include</w:t>
      </w:r>
      <w:r>
        <w:t xml:space="preserve"> limiting the number of the Company’s beneficial ownership to no more than 100 beneficial owners or other actions in the discretion of the Manager. Calculation of beneficial ownership is nuanced and subject to strict interpretation under application regulations. </w:t>
      </w:r>
    </w:p>
    <w:p w14:paraId="181BFC14" w14:textId="064412FA" w:rsidR="00DD2DBF" w:rsidRDefault="0069093D">
      <w:pPr>
        <w:pStyle w:val="BodyText"/>
      </w:pPr>
      <w:r>
        <w:t>No opinion or no-action position with respect to the registration of the Company under the Investment Company Act has been requested of, or received from, the SEC. If the SEC or a court of competent jurisdiction were to find that the Company is required, but in violation of the Investment Company Act had failed, to register as an investment company, possible consequences include the following: (</w:t>
      </w:r>
      <w:proofErr w:type="spellStart"/>
      <w:r>
        <w:t>i</w:t>
      </w:r>
      <w:proofErr w:type="spellEnd"/>
      <w:r>
        <w:t xml:space="preserve">) the SEC could apply to a district court to enjoin the violation; (ii) investors may recover any </w:t>
      </w:r>
      <w:r>
        <w:lastRenderedPageBreak/>
        <w:t>damages caused by the violation; and (iii) any contract to which the Company is party which performance thereunder involves a violation of the Investment Company Act may be unenforceable.</w:t>
      </w:r>
    </w:p>
    <w:p w14:paraId="04A24C15" w14:textId="25BF079E" w:rsidR="00DD2DBF" w:rsidRDefault="0069093D">
      <w:pPr>
        <w:pStyle w:val="BodyText"/>
      </w:pPr>
      <w:r>
        <w:t>There can be no assurance that the Company will satisfy the requirements of the Investment Company Act’s exemptions and exclusions. If the SEC determines that registration is required, then serious penalties could apply. Furthermore, if registration is required, the cost of registration and compliance could be materially adversely affect the manner in which we conduct business.</w:t>
      </w:r>
    </w:p>
    <w:p w14:paraId="614D79AC" w14:textId="5BECB20A" w:rsidR="00DD2DBF" w:rsidRDefault="0069093D">
      <w:pPr>
        <w:pStyle w:val="BodyText"/>
      </w:pPr>
      <w:r>
        <w:t xml:space="preserve">The </w:t>
      </w:r>
      <w:r w:rsidR="00CB22BE">
        <w:t>Operating Agreement</w:t>
      </w:r>
      <w:r>
        <w:t xml:space="preserve"> provides that the Company shall be dissolved, and the affairs of the Company wound up, upon the Manager’s reasonable belief that the Company would need to register under the Investment Company Act.</w:t>
      </w:r>
    </w:p>
    <w:p w14:paraId="7441B697" w14:textId="77777777" w:rsidR="00DD2DBF" w:rsidRDefault="0069093D">
      <w:pPr>
        <w:pStyle w:val="Heading4"/>
      </w:pPr>
      <w:r>
        <w:t>There is no set termination date for the Company.</w:t>
      </w:r>
    </w:p>
    <w:p w14:paraId="1806A968" w14:textId="4BCCDF1E" w:rsidR="00DD2DBF" w:rsidRDefault="0069093D">
      <w:pPr>
        <w:pStyle w:val="BodyText"/>
      </w:pPr>
      <w:r>
        <w:t xml:space="preserve">There is no limit on the term of the Company, and the Company’s term will end only as provided in the </w:t>
      </w:r>
      <w:r w:rsidR="00CB22BE">
        <w:t>Operating Agreement</w:t>
      </w:r>
      <w:r>
        <w:t>. Prior to the termination of the Company’s term, the Members may be unable to dispose of their Units, due partly to the restrictions on transfer thereof and the anticipated lack of marketability of the Units.</w:t>
      </w:r>
    </w:p>
    <w:p w14:paraId="529DB9A5" w14:textId="77777777" w:rsidR="00DD2DBF" w:rsidRDefault="0069093D">
      <w:pPr>
        <w:pStyle w:val="Heading2"/>
      </w:pPr>
      <w:bookmarkStart w:id="87" w:name="_Toc522532209"/>
      <w:bookmarkStart w:id="88" w:name="_Toc521675724"/>
      <w:bookmarkStart w:id="89" w:name="_Toc15210102"/>
      <w:bookmarkStart w:id="90" w:name="_Toc160579525"/>
      <w:r>
        <w:t>Risks Related to Company Management</w:t>
      </w:r>
      <w:bookmarkEnd w:id="87"/>
      <w:bookmarkEnd w:id="88"/>
      <w:bookmarkEnd w:id="89"/>
      <w:bookmarkEnd w:id="90"/>
    </w:p>
    <w:p w14:paraId="07E7D7FF" w14:textId="77777777" w:rsidR="00DD2DBF" w:rsidRDefault="0069093D">
      <w:pPr>
        <w:pStyle w:val="Heading4"/>
      </w:pPr>
      <w:r>
        <w:t>Except for limited circumstances, the management and overall control of the Company is vested in the Manager, there is a high threshold for the Members to remove the Manager, and the Company has indemnification obligations to the Manager.</w:t>
      </w:r>
    </w:p>
    <w:p w14:paraId="6455F813" w14:textId="66B361CD" w:rsidR="00DD2DBF" w:rsidRDefault="0069093D">
      <w:pPr>
        <w:pStyle w:val="BodyText"/>
      </w:pPr>
      <w:r>
        <w:t xml:space="preserve">The management and operations of the Company and the use of proceeds raised in this Offering are vested exclusively in the Manager as provided in the </w:t>
      </w:r>
      <w:r w:rsidR="00CB22BE">
        <w:t>Operating Agreement</w:t>
      </w:r>
      <w:r>
        <w:t xml:space="preserve">, subject to a limited number of approval rights reserved for the Members. Thus, unless otherwise provided in the </w:t>
      </w:r>
      <w:r w:rsidR="00CB22BE">
        <w:t>Operating Agreement</w:t>
      </w:r>
      <w:r>
        <w:t xml:space="preserve">, an investor, as a minority Member of the Company, will have limited rights to participate in the management of the Company. Members must abide by any action approved by the vote of the Members, even if the Member votes in opposition to any such action or abstains from voting altogether. Accordingly, Members have no authority over the use of proceeds raised in this Offering or the operation of the Company except as expressly reserved to the Members in accordance with the terms of the </w:t>
      </w:r>
      <w:r w:rsidR="00CB22BE">
        <w:t>Operating Agreement</w:t>
      </w:r>
      <w:r>
        <w:t xml:space="preserve">, and will be relying on the judgment of the Manager in respect thereto. There is no assurance that the Manager will be able to successfully lead the Company to profitability. The </w:t>
      </w:r>
      <w:r w:rsidR="00CB22BE">
        <w:t>Operating Agreement</w:t>
      </w:r>
      <w:r>
        <w:t xml:space="preserve"> permits Members to remove the Manager “for cause” by a </w:t>
      </w:r>
      <w:r w:rsidR="00803A75">
        <w:t>super-</w:t>
      </w:r>
      <w:r>
        <w:t xml:space="preserve">majority vote of the Members. In the event the Manager is removed for any reason, there is an additional risk that the Company may be unable to locate another person to serve as manager of the Company or that such person may require significant additional compensation to accept such management role. </w:t>
      </w:r>
    </w:p>
    <w:p w14:paraId="511AD1B5" w14:textId="170A9B62" w:rsidR="00DD2DBF" w:rsidRDefault="0069093D">
      <w:pPr>
        <w:pStyle w:val="BodyText"/>
      </w:pPr>
      <w:r>
        <w:t xml:space="preserve">The </w:t>
      </w:r>
      <w:r w:rsidR="00CB22BE">
        <w:t>Operating Agreement</w:t>
      </w:r>
      <w:r>
        <w:t xml:space="preserve"> requires the Company to indemnify and hold harmless the Manager against liability incurred as a result of serving in such capacity, to the fullest extent permitted by applicable law. In addition, the </w:t>
      </w:r>
      <w:r w:rsidR="00CB22BE">
        <w:t>Operating Agreement</w:t>
      </w:r>
      <w:r>
        <w:t xml:space="preserve"> requires the Company to indemnify and hold harmless any Covered Person (as defined in the </w:t>
      </w:r>
      <w:r w:rsidR="00CB22BE">
        <w:t>Operating Agreement</w:t>
      </w:r>
      <w:r>
        <w:t xml:space="preserve">), including the Manager, who was or is a party, or is threatened to be made a party to any threatened, pending, or completed action or suit by or in the right of the Company to procure a judgement in its favor, by reason of the fact it is or was a Member, Manager, employee or agent of the Company, or is or was serving at the request of the Company as director, officer, employee, or agent of another corporation, partnership, joint venture, trust or other enterprise against expenses (including attorneys’ fees) actually and reasonably incurred by it in connection with the defense or settlement of such action or suit. Accordingly, investors’ rights and remedies as a Member in connection </w:t>
      </w:r>
      <w:r>
        <w:lastRenderedPageBreak/>
        <w:t xml:space="preserve">with the actions or omissions of the Manager may be more limited than would otherwise be the case absent such provisions in the </w:t>
      </w:r>
      <w:r w:rsidR="00CB22BE">
        <w:t>Operating Agreement</w:t>
      </w:r>
      <w:r>
        <w:t xml:space="preserve">. </w:t>
      </w:r>
    </w:p>
    <w:p w14:paraId="0CEC00AC" w14:textId="77777777" w:rsidR="00DD2DBF" w:rsidRDefault="0069093D">
      <w:pPr>
        <w:pStyle w:val="BlockTextbold"/>
      </w:pPr>
      <w:r>
        <w:t>IT SHOULD BE NOTED THAT IT IS THE POSITION OF THE SEC THAT ANY ATTEMPT TO LIMIT THE LIABILITY OF A MANAGER OR TO INDEMNIFY A MANAGER FOR LIABILITY UNDER THE FEDERAL SECURITIES LAWS IS CONTRARY TO PUBLIC POLICY AND, THEREFORE, UNENFORCEABLE. THE MANAGER HAS BEEN ADVISED OF THE POSITION OF THE SEC.</w:t>
      </w:r>
    </w:p>
    <w:p w14:paraId="54E279E2" w14:textId="77777777" w:rsidR="00DD2DBF" w:rsidRDefault="0069093D">
      <w:pPr>
        <w:pStyle w:val="Heading4"/>
      </w:pPr>
      <w:r>
        <w:t>The Company is dependent on certain key personnel and service providers.</w:t>
      </w:r>
    </w:p>
    <w:p w14:paraId="0F6AC42C" w14:textId="567A22DC" w:rsidR="00DD2DBF" w:rsidRDefault="0069093D">
      <w:pPr>
        <w:pStyle w:val="BodyText"/>
      </w:pPr>
      <w:r>
        <w:t>The Company is dependent on the services of the Manager, and the Manager is dependent on certain key individuals and service providers. The loss of services of any or all of these individuals by the Manager could impair the Company’s ability to conduct its business and could have a material adverse effect on the Company’s business, financial condition, and results of operations.</w:t>
      </w:r>
    </w:p>
    <w:p w14:paraId="0DF48323" w14:textId="77777777" w:rsidR="00DD2DBF" w:rsidRDefault="0069093D">
      <w:pPr>
        <w:pStyle w:val="Heading4"/>
      </w:pPr>
      <w:r>
        <w:t>The Manager has a limited operating history and does not issue detailed financial statements.</w:t>
      </w:r>
    </w:p>
    <w:p w14:paraId="78577D33" w14:textId="77777777" w:rsidR="00DD2DBF" w:rsidRDefault="0069093D">
      <w:pPr>
        <w:pStyle w:val="BodyText"/>
      </w:pPr>
      <w:r>
        <w:t>The Manager has a limited operating history and does not prepare or issue detailed financial statements. The Manager’s ability to successfully manage the Company must be considered in light of the risks, expenses, and difficulties frequently encountered by companies in their early stages of development. The Manager cannot assure the investors that it will be successful in addressing the risks it may encounter and its failure to do so could have a material adverse impact on the Company’s business, prospects, financial condition, and results of operation.</w:t>
      </w:r>
    </w:p>
    <w:p w14:paraId="4F6B032A" w14:textId="77777777" w:rsidR="00DD2DBF" w:rsidRDefault="0069093D">
      <w:pPr>
        <w:pStyle w:val="Heading2"/>
      </w:pPr>
      <w:bookmarkStart w:id="91" w:name="_Toc522532210"/>
      <w:bookmarkStart w:id="92" w:name="_Toc521675725"/>
      <w:bookmarkStart w:id="93" w:name="_Toc15210103"/>
      <w:bookmarkStart w:id="94" w:name="_Toc160579526"/>
      <w:r>
        <w:t>Risks Related to Conflicts of Interest</w:t>
      </w:r>
      <w:bookmarkEnd w:id="91"/>
      <w:bookmarkEnd w:id="92"/>
      <w:bookmarkEnd w:id="93"/>
      <w:bookmarkEnd w:id="94"/>
    </w:p>
    <w:p w14:paraId="576542FD" w14:textId="5C1D1554" w:rsidR="00DD2DBF" w:rsidRDefault="0069093D">
      <w:pPr>
        <w:pStyle w:val="Heading4"/>
      </w:pPr>
      <w:r>
        <w:t xml:space="preserve">None of the Manager’s fees, </w:t>
      </w:r>
      <w:r w:rsidR="006B7F91">
        <w:t xml:space="preserve">other </w:t>
      </w:r>
      <w:r>
        <w:t>fees or transaction prices have been negotiated at arms’ length.</w:t>
      </w:r>
    </w:p>
    <w:p w14:paraId="62C7D0DB" w14:textId="7920CD08" w:rsidR="00DD2DBF" w:rsidRDefault="0069093D">
      <w:pPr>
        <w:pStyle w:val="BodyText"/>
      </w:pPr>
      <w:r w:rsidRPr="000B3AFF">
        <w:t xml:space="preserve">In connection with the Offering and transactions contemplated herein, the Manager and its principals and affiliates </w:t>
      </w:r>
      <w:r w:rsidR="001616E7">
        <w:t>may</w:t>
      </w:r>
      <w:r w:rsidRPr="000B3AFF">
        <w:t xml:space="preserve"> be paid significant fees</w:t>
      </w:r>
      <w:r w:rsidR="001616E7">
        <w:t>, which have not been negotiated at arms’ length.</w:t>
      </w:r>
    </w:p>
    <w:p w14:paraId="0622C2BF" w14:textId="77777777" w:rsidR="00DD2DBF" w:rsidRDefault="0069093D">
      <w:pPr>
        <w:pStyle w:val="Heading4"/>
      </w:pPr>
      <w:r>
        <w:t>The Carried Interest may create an incentive for the Manager to seek higher returns.</w:t>
      </w:r>
    </w:p>
    <w:p w14:paraId="7E95D40D" w14:textId="17D23ECF" w:rsidR="00DD2DBF" w:rsidRDefault="0069093D">
      <w:pPr>
        <w:pStyle w:val="BodyText"/>
      </w:pPr>
      <w:r>
        <w:tab/>
      </w:r>
      <w:r>
        <w:tab/>
      </w:r>
      <w:r>
        <w:tab/>
      </w:r>
      <w:r>
        <w:tab/>
      </w:r>
      <w:r>
        <w:tab/>
      </w:r>
      <w:r>
        <w:tab/>
        <w:t xml:space="preserve">The allocation of a percentage of the Company’s distributable cash to the </w:t>
      </w:r>
      <w:r w:rsidR="009329C0">
        <w:t xml:space="preserve">Class B Member, which is an affiliate of the </w:t>
      </w:r>
      <w:r>
        <w:t>Manager</w:t>
      </w:r>
      <w:r w:rsidR="009329C0">
        <w:t>,</w:t>
      </w:r>
      <w:r>
        <w:t xml:space="preserve"> with the Carried Interest may create an incentive for the Manager to cause the Company to take actions or make investments that are riskier or more speculative than would be the case if this allocation were not made. </w:t>
      </w:r>
    </w:p>
    <w:p w14:paraId="49F1B720" w14:textId="77777777" w:rsidR="00DD2DBF" w:rsidRDefault="0069093D">
      <w:pPr>
        <w:pStyle w:val="Heading4"/>
      </w:pPr>
      <w:r>
        <w:t>The Manager has limited net worth.</w:t>
      </w:r>
    </w:p>
    <w:p w14:paraId="590B1154" w14:textId="7783F065" w:rsidR="00DD2DBF" w:rsidRDefault="0069093D">
      <w:pPr>
        <w:pStyle w:val="BodyText"/>
      </w:pPr>
      <w:r>
        <w:t xml:space="preserve">The Manager is a newly formed limited liability company whose primary asset is its minority membership interest in the Company and its right to receive fees under the </w:t>
      </w:r>
      <w:r w:rsidR="00CB22BE">
        <w:t>Operating Agreement</w:t>
      </w:r>
      <w:r>
        <w:t>. As the Manager has a limited net worth, investors may be limited in the amount they may be able to recover from the Manager in the event the Manager is determined to be liable to any investor or the Company for an act or omission not covered by the Company’s indemnification of the Manager.</w:t>
      </w:r>
    </w:p>
    <w:p w14:paraId="584A23F1" w14:textId="77777777" w:rsidR="00DD2DBF" w:rsidRDefault="0069093D">
      <w:pPr>
        <w:pStyle w:val="Heading4"/>
      </w:pPr>
      <w:r>
        <w:lastRenderedPageBreak/>
        <w:t>The Manager is required to devote to the Company’s affairs only such time as is necessary for the proper performance of its duties to the Company, and may be involved in other pursuits.</w:t>
      </w:r>
    </w:p>
    <w:p w14:paraId="2F51CC40" w14:textId="6DC5529B" w:rsidR="00DD2DBF" w:rsidRDefault="0069093D">
      <w:pPr>
        <w:pStyle w:val="BodyText"/>
      </w:pPr>
      <w:r>
        <w:t xml:space="preserve">The Manager will not devote its full time to the business and affairs of the Company. The Manager, its owner, and its principals will be involved in other business activities, including activities that may be competitive with that of the Company. Under the circumstances, the interests of the Manager or its principals may conflict with the interests of the Company and its Members in various ways. Nevertheless, the Members will have to rely upon the Manager for almost all decisions relating to the operation of the Company. The Manager can only be removed “for cause” by </w:t>
      </w:r>
      <w:r w:rsidR="00803A75">
        <w:t xml:space="preserve">Members holding two-thirds (2/3) of the total number of votes </w:t>
      </w:r>
      <w:proofErr w:type="gramStart"/>
      <w:r w:rsidR="00803A75">
        <w:t>cast.</w:t>
      </w:r>
      <w:r>
        <w:t>.</w:t>
      </w:r>
      <w:proofErr w:type="gramEnd"/>
    </w:p>
    <w:p w14:paraId="2A97677D" w14:textId="77777777" w:rsidR="00DD2DBF" w:rsidRDefault="0069093D">
      <w:pPr>
        <w:pStyle w:val="Heading4"/>
      </w:pPr>
      <w:r>
        <w:t>Certain persons controlling or having business dealings with the Company’s investments, such as general partners or managing members, developers, and lenders, may be persons with whom the Manager or affiliates of the Manager do business or desire to do business, independent of the Company’s investments.</w:t>
      </w:r>
    </w:p>
    <w:p w14:paraId="0D69E2A8" w14:textId="30824259" w:rsidR="00DD2DBF" w:rsidRDefault="0069093D">
      <w:pPr>
        <w:pStyle w:val="BodyText"/>
      </w:pPr>
      <w:r>
        <w:t xml:space="preserve">Relative to projects in which the Company invests, the interests of other persons with whom the Manager or its affiliates does business, or desires to do business, may be adverse to the Company. In pursuing business relationships with such persons, therefore, the Manager’s or its affiliates’ interests may conflict with those of the Company. Such entities may receive or seek to receive compensation, profits, or other benefits in connection with such other transactions, whose objectives may conflict with those of the Company. </w:t>
      </w:r>
    </w:p>
    <w:p w14:paraId="3228FC02" w14:textId="77777777" w:rsidR="00DD2DBF" w:rsidRPr="00C75521" w:rsidRDefault="0069093D">
      <w:pPr>
        <w:pStyle w:val="Heading4"/>
      </w:pPr>
      <w:r>
        <w:t xml:space="preserve">Actions of </w:t>
      </w:r>
      <w:r w:rsidRPr="00C75521">
        <w:t>the partnership representative have the potential to significantly impact the Company and other entities.</w:t>
      </w:r>
    </w:p>
    <w:p w14:paraId="69589C4F" w14:textId="45374C73" w:rsidR="00DD2DBF" w:rsidRDefault="0069093D">
      <w:pPr>
        <w:spacing w:after="240"/>
        <w:ind w:firstLine="720"/>
        <w:jc w:val="both"/>
      </w:pPr>
      <w:r w:rsidRPr="00C75521">
        <w:rPr>
          <w:szCs w:val="22"/>
        </w:rPr>
        <w:t xml:space="preserve">The </w:t>
      </w:r>
      <w:r w:rsidRPr="00F044A0">
        <w:rPr>
          <w:szCs w:val="22"/>
        </w:rPr>
        <w:t>partnership representative</w:t>
      </w:r>
      <w:r w:rsidRPr="00C75521">
        <w:rPr>
          <w:szCs w:val="22"/>
        </w:rPr>
        <w:t xml:space="preserve"> will be authorized to represent the Company and the Members in connection with all examinations of the Company’s affairs by taxing and other governmental authorities, including any resulting administrative or judicial proceedings, and to expend Company funds in doing so. </w:t>
      </w:r>
      <w:r w:rsidRPr="00C75521">
        <w:rPr>
          <w:color w:val="000000"/>
          <w:szCs w:val="22"/>
        </w:rPr>
        <w:t>Such proceedings may involve or affect other entities for which the Manager or an affiliate acts as a manager. In such situations, the positions taken by the partnership representative may have differing effects on the Company and such other entities. Any decision made by the partnership representative with respect to such matters will be made in good faith consistent with its duties both to the Company</w:t>
      </w:r>
      <w:r>
        <w:rPr>
          <w:color w:val="000000"/>
          <w:szCs w:val="22"/>
        </w:rPr>
        <w:t xml:space="preserve"> and the Members and to any other entity for which the Manager or an affiliate may be acting as a manager.</w:t>
      </w:r>
    </w:p>
    <w:p w14:paraId="07717CC3" w14:textId="77777777" w:rsidR="00DD2DBF" w:rsidRDefault="0069093D">
      <w:pPr>
        <w:pStyle w:val="Heading4"/>
      </w:pPr>
      <w:r>
        <w:t>The Company has not developed any formal process for resolving conflicts of interest.</w:t>
      </w:r>
    </w:p>
    <w:p w14:paraId="27CBF432" w14:textId="757CA434" w:rsidR="00DD2DBF" w:rsidRDefault="0069093D">
      <w:pPr>
        <w:pStyle w:val="BodyText"/>
      </w:pPr>
      <w:r w:rsidRPr="00F044A0">
        <w:t>The Manager is subject to a duty to exercise good faith and act with integrity in handling the affairs of the Company, and those obligations will govern its actions in all such matters. Nonetheless, the lack of a formal conflict resolution mechanism could adversely affect the Members. In such cases, the Manager will resolve conflicts by exercising its best business judgment.</w:t>
      </w:r>
    </w:p>
    <w:p w14:paraId="5663F436" w14:textId="77777777" w:rsidR="00DD2DBF" w:rsidRDefault="0069093D">
      <w:pPr>
        <w:pStyle w:val="Heading4"/>
      </w:pPr>
      <w:r>
        <w:t>The Company’s counsel does not represent the Members.</w:t>
      </w:r>
    </w:p>
    <w:p w14:paraId="539C917C" w14:textId="537DB2EF" w:rsidR="00DD2DBF" w:rsidRDefault="00202ADA">
      <w:pPr>
        <w:pStyle w:val="BodyText"/>
      </w:pPr>
      <w:r>
        <w:t xml:space="preserve">The Company’s legal counsel </w:t>
      </w:r>
      <w:r w:rsidR="0069093D">
        <w:t xml:space="preserve">represents the Company in connection with this Offering of the Units and may represent the Manager and certain of its affiliates with respect to certain matters in the future. The Company’s legal counsel is not acting as counsel for any of the prospective investors and is not promoting the Units or any transactions described in this Memorandum. Thus, prospective investors should not rely on such legal counsel to represent and protect their respective interests. Prospective investors are accordingly urged to consult with their own legal advisors before investing in the Company. </w:t>
      </w:r>
    </w:p>
    <w:p w14:paraId="38862208" w14:textId="77777777" w:rsidR="00DD2DBF" w:rsidRDefault="00DD2DBF">
      <w:pPr>
        <w:spacing w:after="240"/>
        <w:jc w:val="both"/>
        <w:sectPr w:rsidR="00DD2DBF">
          <w:pgSz w:w="12240" w:h="15840"/>
          <w:pgMar w:top="1440" w:right="1440" w:bottom="1440" w:left="1440" w:header="720" w:footer="720" w:gutter="0"/>
          <w:pgBorders w:offsetFrom="page">
            <w:top w:val="double" w:sz="4" w:space="24" w:color="A6A6A6" w:themeColor="background1" w:themeShade="A6"/>
            <w:left w:val="double" w:sz="4" w:space="24" w:color="A6A6A6" w:themeColor="background1" w:themeShade="A6"/>
            <w:bottom w:val="double" w:sz="4" w:space="24" w:color="A6A6A6" w:themeColor="background1" w:themeShade="A6"/>
            <w:right w:val="double" w:sz="4" w:space="24" w:color="A6A6A6" w:themeColor="background1" w:themeShade="A6"/>
          </w:pgBorders>
          <w:cols w:space="720"/>
          <w:docGrid w:linePitch="360"/>
        </w:sectPr>
      </w:pPr>
    </w:p>
    <w:p w14:paraId="0CD45A89" w14:textId="5FE39924" w:rsidR="00DD2DBF" w:rsidRDefault="0069093D">
      <w:pPr>
        <w:pStyle w:val="Heading1"/>
      </w:pPr>
      <w:bookmarkStart w:id="95" w:name="_Toc522532214"/>
      <w:bookmarkStart w:id="96" w:name="_Toc521675729"/>
      <w:bookmarkStart w:id="97" w:name="_Toc15210104"/>
      <w:bookmarkStart w:id="98" w:name="_Toc160579527"/>
      <w:r>
        <w:lastRenderedPageBreak/>
        <w:t>FEDERAL INCOME TAX CONSIDERATIONS</w:t>
      </w:r>
      <w:bookmarkEnd w:id="95"/>
      <w:bookmarkEnd w:id="96"/>
      <w:bookmarkEnd w:id="97"/>
      <w:bookmarkEnd w:id="98"/>
    </w:p>
    <w:p w14:paraId="106E6448" w14:textId="49B44338" w:rsidR="00DD2DBF" w:rsidRDefault="0069093D">
      <w:pPr>
        <w:pStyle w:val="BodyText"/>
      </w:pPr>
      <w:r>
        <w:t>The following discussion sets forth the material U.S. federal income tax considerations of general application to a potential investor associated with an investment in the Company. The following discussion is based upon information provided by the Manager, the Code, existing and proposed reports of congressional committees, judicial decisions, and current administrative rulings and practices. Any of these authorities could be repealed, overruled, or modified at any time after the date hereof. Under existing proposed legislation, any such change could be retroactive and, accordingly, could modify the tax consequences discussed herein. No ruling from the IRS with respect to the matters discussed herein has been requested. Furthermore, there can be no assurance that the IRS or the courts would agree with the conclusions set forth in this discussion.</w:t>
      </w:r>
    </w:p>
    <w:p w14:paraId="7609E87B" w14:textId="77777777" w:rsidR="00DD2DBF" w:rsidRDefault="0069093D">
      <w:pPr>
        <w:pStyle w:val="BodyText"/>
      </w:pPr>
      <w:r>
        <w:t>This discussion is for general information only and addresses only the material federal income tax consequences of general application to U.S. Members with respect to the purchase of Units in the Company as more fully described elsewhere in this Memorandum. This discussion does not address all aspects of U.S. federal income taxation that may be relevant to particular Members in light of their individual circumstances or to certain types of Members (such as dealers in securities, Members who do not hold their interests as capital assets, insurance companies, financial institutions, foreign corporations and persons who are not citizens or residents of the United States, partnerships, and other pass-through entities) who may be subject to special treatment under the federal income tax laws. This discussion also does not address the effect of any foreign, state, or local tax law, which effect may be significant.</w:t>
      </w:r>
    </w:p>
    <w:p w14:paraId="7528BE13" w14:textId="2338A67A" w:rsidR="00DD2DBF" w:rsidRDefault="0069093D">
      <w:pPr>
        <w:pStyle w:val="BodyText"/>
      </w:pPr>
      <w:r>
        <w:t>For purposes of this section, a “U.S. investor” means a beneficial owner of a membership interest in the Company that is, for U.S. federal income tax purposes, (</w:t>
      </w:r>
      <w:proofErr w:type="spellStart"/>
      <w:r>
        <w:t>i</w:t>
      </w:r>
      <w:proofErr w:type="spellEnd"/>
      <w:r>
        <w:t>) an individual who is a citizen of the United States or is treated as a resident of the United States; (ii) a corporation (or other entity taxable as a corporation) that was created or organized in or under the laws of the United States or any state thereof or the District of Columbia; (iii) an estate, the income of which is subject to U.S. federal income taxation regardless of its source; or (iv) a trust if (a) a court within the United States is able to exercise primary supervision over the administration of the trust and one or more United States persons have the authority to control all substantial decisions of the trust, or (b) the trust was in existence on August 20, 1996</w:t>
      </w:r>
      <w:r w:rsidR="00633E10">
        <w:t>,</w:t>
      </w:r>
      <w:r>
        <w:t xml:space="preserve"> and properly elected to continue to be treated as a United States person. For purposes of this section, a “Non-U.S. investor” is an individual, corporation, estate, or trust that is not a U.S. investor. A partnership (or other entity treated as a partnership for U.S. federal income tax purposes) holding Units should consult its own tax advisor because the tax treatment of a partner generally will depend upon the status of the partner and the activities of the partnership. This discussion does not constitute tax advice, and is not intended as a substitute for tax planning.</w:t>
      </w:r>
    </w:p>
    <w:p w14:paraId="1E99518E" w14:textId="77777777" w:rsidR="00DD2DBF" w:rsidRDefault="0069093D">
      <w:pPr>
        <w:pStyle w:val="BlockText"/>
      </w:pPr>
      <w:r>
        <w:t>PROSPECTIVE INVESTORS ARE URGED TO CONSULT WITH AND RELY UPON THEIR OWN PERSONAL TAX ADVISORS WITH RESPECT TO THE TAX CONSEQUENCES ARISING FROM THE PURCHASE OF THE UNITS BEFORE MAKING A DECISION TO INVEST IN THE COMPANY.</w:t>
      </w:r>
    </w:p>
    <w:p w14:paraId="7ADA8342" w14:textId="77777777" w:rsidR="00DD2DBF" w:rsidRDefault="0069093D">
      <w:pPr>
        <w:pStyle w:val="Heading2"/>
      </w:pPr>
      <w:bookmarkStart w:id="99" w:name="_Toc522532215"/>
      <w:bookmarkStart w:id="100" w:name="_Toc521675730"/>
      <w:bookmarkStart w:id="101" w:name="_Toc15210105"/>
      <w:bookmarkStart w:id="102" w:name="_Toc160579528"/>
      <w:r>
        <w:t>Classification as a Partnership</w:t>
      </w:r>
      <w:bookmarkEnd w:id="99"/>
      <w:bookmarkEnd w:id="100"/>
      <w:bookmarkEnd w:id="101"/>
      <w:bookmarkEnd w:id="102"/>
    </w:p>
    <w:p w14:paraId="2BEA708A" w14:textId="1341B930" w:rsidR="00DD2DBF" w:rsidRDefault="0069093D">
      <w:pPr>
        <w:pStyle w:val="BodyText"/>
      </w:pPr>
      <w:r>
        <w:t xml:space="preserve">The U.S. federal income tax consequences of acquiring and owning Units will depend in large part upon whether the Company </w:t>
      </w:r>
      <w:r w:rsidR="00B16879">
        <w:t>is</w:t>
      </w:r>
      <w:r>
        <w:t xml:space="preserve"> classified as </w:t>
      </w:r>
      <w:r w:rsidR="00B16879">
        <w:t xml:space="preserve">a </w:t>
      </w:r>
      <w:r>
        <w:t xml:space="preserve">partnership or association taxable as a corporation for U.S. federal income tax purposes. It is intended that the Company will be classified as </w:t>
      </w:r>
      <w:r w:rsidR="00B16879">
        <w:t xml:space="preserve">a </w:t>
      </w:r>
      <w:r>
        <w:t>partnership for U.S. federal income tax purposes. In that regard, organizations such as the Company generally will be treated as a partnership if it is not a “publicly traded partnership” or a “taxable mortgage pool” (a “</w:t>
      </w:r>
      <w:r w:rsidRPr="00300C94">
        <w:rPr>
          <w:b/>
        </w:rPr>
        <w:t>TMP</w:t>
      </w:r>
      <w:r>
        <w:t>”).</w:t>
      </w:r>
    </w:p>
    <w:p w14:paraId="5BEC37D2" w14:textId="3E19E04A" w:rsidR="00DD2DBF" w:rsidRDefault="0069093D">
      <w:pPr>
        <w:pStyle w:val="BodyText"/>
      </w:pPr>
      <w:r>
        <w:lastRenderedPageBreak/>
        <w:t xml:space="preserve">Code Section 7704 provides that any entity that is a “publicly traded partnership” will, as a general rule, be taxed as a corporation. A partnership is generally treated as a publicly traded partnership if interests in the partnership are “traded on an established securities market” or are “readily tradable on a secondary market” (or its substantial equivalent). The Units will not be traded on an established securities market. In addition, the </w:t>
      </w:r>
      <w:r w:rsidR="00CB22BE">
        <w:t>Operating Agreement</w:t>
      </w:r>
      <w:r>
        <w:t xml:space="preserve"> contain</w:t>
      </w:r>
      <w:r w:rsidR="00B16879">
        <w:t>s</w:t>
      </w:r>
      <w:r>
        <w:t xml:space="preserve"> substantial restrictions on the transfer of the Units</w:t>
      </w:r>
      <w:r w:rsidR="00B16879">
        <w:t xml:space="preserve">, </w:t>
      </w:r>
      <w:r>
        <w:t>which the Manager has represented will be enforced.</w:t>
      </w:r>
    </w:p>
    <w:p w14:paraId="10265D64" w14:textId="774AA1B9" w:rsidR="00DD2DBF" w:rsidRDefault="0069093D">
      <w:pPr>
        <w:pStyle w:val="BodyText"/>
      </w:pPr>
      <w:r>
        <w:t>Code Section 7701(</w:t>
      </w:r>
      <w:proofErr w:type="spellStart"/>
      <w:r>
        <w:t>i</w:t>
      </w:r>
      <w:proofErr w:type="spellEnd"/>
      <w:r>
        <w:t>) provides that any entity (or a portion of an entity) that is a TMP will be taxed as a corporation. An entity (or a portion of an entity) will be a TMP if (</w:t>
      </w:r>
      <w:proofErr w:type="spellStart"/>
      <w:r>
        <w:t>i</w:t>
      </w:r>
      <w:proofErr w:type="spellEnd"/>
      <w:r>
        <w:t xml:space="preserve">) substantially all of its assets consist of debt instruments, more than 50% of which are real estate mortgages, (ii) the entity is the obligor under debt obligations with two or more maturities, and (iii) under the terms of the entity’s debt obligations (or an underlying arrangement), payments on such debt obligations “bear a relationship” to the debt instruments held by the entity. To the maximum extent possible, the Company will seek to structure </w:t>
      </w:r>
      <w:r w:rsidR="0032465C">
        <w:t>its</w:t>
      </w:r>
      <w:r>
        <w:t xml:space="preserve"> activities so as to avoid TMP status.</w:t>
      </w:r>
    </w:p>
    <w:p w14:paraId="2AD98099" w14:textId="6AEB1DDD" w:rsidR="00DD2DBF" w:rsidRDefault="0069093D">
      <w:pPr>
        <w:pStyle w:val="BodyText"/>
      </w:pPr>
      <w:r>
        <w:t>Accordingly, based on the foregoing, the Company believe</w:t>
      </w:r>
      <w:r w:rsidR="00B85B9C">
        <w:t>s</w:t>
      </w:r>
      <w:r>
        <w:t xml:space="preserve"> that </w:t>
      </w:r>
      <w:r w:rsidR="00B85B9C">
        <w:t>it</w:t>
      </w:r>
      <w:r>
        <w:t xml:space="preserve"> should be classified as </w:t>
      </w:r>
      <w:r w:rsidR="00B85B9C">
        <w:t xml:space="preserve">a </w:t>
      </w:r>
      <w:r>
        <w:t xml:space="preserve">partnership for U.S. federal income tax purposes. The following discussion assumes that the Company will be treated in </w:t>
      </w:r>
      <w:r w:rsidR="00B85B9C">
        <w:t>its</w:t>
      </w:r>
      <w:r>
        <w:t xml:space="preserve"> entirety as </w:t>
      </w:r>
      <w:r w:rsidR="00B85B9C">
        <w:t xml:space="preserve">a </w:t>
      </w:r>
      <w:r>
        <w:t>partnership for U.S. federal income tax purposes.</w:t>
      </w:r>
    </w:p>
    <w:p w14:paraId="75273B0E" w14:textId="77777777" w:rsidR="00DD2DBF" w:rsidRDefault="0069093D">
      <w:pPr>
        <w:pStyle w:val="Heading2"/>
      </w:pPr>
      <w:bookmarkStart w:id="103" w:name="_Toc522532216"/>
      <w:bookmarkStart w:id="104" w:name="_Toc521675731"/>
      <w:bookmarkStart w:id="105" w:name="_Toc15210106"/>
      <w:bookmarkStart w:id="106" w:name="_Toc160579529"/>
      <w:r>
        <w:t>Members, not the Company, Subject to Tax</w:t>
      </w:r>
      <w:bookmarkEnd w:id="103"/>
      <w:bookmarkEnd w:id="104"/>
      <w:bookmarkEnd w:id="105"/>
      <w:bookmarkEnd w:id="106"/>
    </w:p>
    <w:p w14:paraId="7D11813E" w14:textId="77777777" w:rsidR="00DD2DBF" w:rsidRDefault="0069093D">
      <w:pPr>
        <w:pStyle w:val="BodyText"/>
      </w:pPr>
      <w:r>
        <w:t>A partnership is not a taxable entity for U.S. federal income tax purposes. Rather, its partners are required to take into account their allocable shares of the partnership’s items of income, gain, loss, deduction and credit, without regard to whether they have received or will receive any distributions from the partnership. Situations in which taxable income attributable to a Member might exceed its distributions from the Company include, for example, use of cash flow to repay debt, ownership of debt obligations whose issue or purchase price is less than the face amount payable at maturity, and investments the Company makes in certain domestic or foreign entities whose income is taxable to the Company, whether or not distributed. Accordingly, each Member will be taxed on its allocable share of the taxable income of the Company regardless of whether such Member receives any actual distributions from the Company. Therefore, each Member should be aware that the tax liability associated with an investment in the Company may exceed (and perhaps to a substantial extent) the distributions to that Member during a taxable year.</w:t>
      </w:r>
    </w:p>
    <w:p w14:paraId="23981CCA" w14:textId="77777777" w:rsidR="00DD2DBF" w:rsidRDefault="0069093D">
      <w:pPr>
        <w:pStyle w:val="Heading2"/>
      </w:pPr>
      <w:bookmarkStart w:id="107" w:name="_Toc522532217"/>
      <w:bookmarkStart w:id="108" w:name="_Toc521675732"/>
      <w:bookmarkStart w:id="109" w:name="_Toc15210107"/>
      <w:bookmarkStart w:id="110" w:name="_Toc160579530"/>
      <w:r>
        <w:t>Allocation of Income, Gain, Loss, Deduction, and Credit</w:t>
      </w:r>
      <w:bookmarkEnd w:id="107"/>
      <w:bookmarkEnd w:id="108"/>
      <w:bookmarkEnd w:id="109"/>
      <w:bookmarkEnd w:id="110"/>
    </w:p>
    <w:p w14:paraId="1D952F33" w14:textId="5829A3ED" w:rsidR="00DD2DBF" w:rsidRDefault="0069093D">
      <w:pPr>
        <w:pStyle w:val="BodyText"/>
      </w:pPr>
      <w:r>
        <w:t xml:space="preserve">The </w:t>
      </w:r>
      <w:r w:rsidR="00CB22BE">
        <w:t>Operating Agreement</w:t>
      </w:r>
      <w:r>
        <w:t xml:space="preserve"> provides for the allocation of income and loss from operations and other activities. Those allocations will be respected for U.S. federal income tax purposes provided that they either have substantial economic effect within the meaning of Code Section 704(b) and the Regulations promulgated thereunder or are in accordance with the partners’ interests.</w:t>
      </w:r>
    </w:p>
    <w:p w14:paraId="7F408BBE" w14:textId="40897F77" w:rsidR="00DD2DBF" w:rsidRDefault="0069093D">
      <w:pPr>
        <w:pStyle w:val="BodyText"/>
      </w:pPr>
      <w:r>
        <w:t xml:space="preserve">If an allocation is not respected for U.S. federal income tax purposes, the item subject to the allocation will be reallocated in accordance with the partners’ interests. A partner’s interest in a partnership is determined by taking into account all of the facts and circumstances relating to the economic arrangement of the partners with respect to such item. Any such reallocation of an item of income, gain, loss, deduction, or credit of the Company could be less favorable to the Members than the allocation of such item set forth in the </w:t>
      </w:r>
      <w:r w:rsidR="00CB22BE">
        <w:t>Operating Agreement</w:t>
      </w:r>
      <w:r>
        <w:t>.</w:t>
      </w:r>
    </w:p>
    <w:p w14:paraId="6A3DFE84" w14:textId="77777777" w:rsidR="00DD2DBF" w:rsidRDefault="0069093D">
      <w:pPr>
        <w:pStyle w:val="Heading2"/>
      </w:pPr>
      <w:bookmarkStart w:id="111" w:name="_Toc522532218"/>
      <w:bookmarkStart w:id="112" w:name="_Toc521675733"/>
      <w:bookmarkStart w:id="113" w:name="_Toc15210108"/>
      <w:bookmarkStart w:id="114" w:name="_Toc160579531"/>
      <w:r>
        <w:lastRenderedPageBreak/>
        <w:t>Adjusted Tax Basis</w:t>
      </w:r>
      <w:bookmarkEnd w:id="111"/>
      <w:bookmarkEnd w:id="112"/>
      <w:bookmarkEnd w:id="113"/>
      <w:bookmarkEnd w:id="114"/>
    </w:p>
    <w:p w14:paraId="675A0FF4" w14:textId="77777777" w:rsidR="00DD2DBF" w:rsidRDefault="0069093D">
      <w:pPr>
        <w:pStyle w:val="BodyText"/>
      </w:pPr>
      <w:r>
        <w:t>A Member’s adjusted tax basis in its Units generally will be equal to (</w:t>
      </w:r>
      <w:proofErr w:type="spellStart"/>
      <w:r>
        <w:t>i</w:t>
      </w:r>
      <w:proofErr w:type="spellEnd"/>
      <w:r>
        <w:t>) the sum of (a) the amount of cash and the basis of any other property contributed by such Member to the Company, (b) the Member’s allocable share of the income of the Company, and (c) the Member’s allocable share of the indebtedness of the Company (ii) less the sum of (provided that the resulting sum is not less than zero) (x) the Member’s allocable share of the losses of the Company, and (y) the amount of money distributed to the Member, including constructive distributions of money resulting from a reduction in the Member’s share of the indebtedness of the Company.</w:t>
      </w:r>
    </w:p>
    <w:p w14:paraId="0522E31A" w14:textId="77777777" w:rsidR="00DD2DBF" w:rsidRDefault="0069093D">
      <w:pPr>
        <w:pStyle w:val="Heading2"/>
      </w:pPr>
      <w:bookmarkStart w:id="115" w:name="_Toc522532219"/>
      <w:bookmarkStart w:id="116" w:name="_Toc521675734"/>
      <w:bookmarkStart w:id="117" w:name="_Toc15210109"/>
      <w:bookmarkStart w:id="118" w:name="_Toc160579532"/>
      <w:r>
        <w:t>Loss Limitation Rules</w:t>
      </w:r>
      <w:bookmarkEnd w:id="115"/>
      <w:bookmarkEnd w:id="116"/>
      <w:bookmarkEnd w:id="117"/>
      <w:bookmarkEnd w:id="118"/>
    </w:p>
    <w:p w14:paraId="266F1FA8" w14:textId="7972F9F8" w:rsidR="00DD2DBF" w:rsidRDefault="0069093D">
      <w:pPr>
        <w:pStyle w:val="BodyText"/>
      </w:pPr>
      <w:r>
        <w:t>Various rules may apply to restrict a Member’s ability to deduct its share of the Company’s losses and expenses. For example, Code Section 704(d) provides that a partner is not entitled to deduct a loss to the extent it exceeds its adjusted tax basis in its partnership interest until such time as that loss would not reduce its adjusted tax basis below zero.</w:t>
      </w:r>
    </w:p>
    <w:p w14:paraId="101E4740" w14:textId="77777777" w:rsidR="00DD2DBF" w:rsidRDefault="0069093D">
      <w:pPr>
        <w:pStyle w:val="BodyText"/>
      </w:pPr>
      <w:r>
        <w:t>Members who are individuals, estates, trusts, personal service corporations, or certain closely held corporations should be aware that they will be subject to various other limitations on their ability to deduct their allocable shares of the deductions, losses, and credits of the Company and their ability to deduct certain expenses associated with their investments in the Company. For example, Code Section 465 provides that such a Member will not be entitled to deduct a loss to the extent the loss exceeds its “at risk” amount. In addition, Code Section 469 provides that such a Member who does not materially participate in the activities of the Company generally may not deduct a loss from the Company against income that is not passive. Further, such a Member is subject to limitations on its ability to deduct “investment interest” under Code Section 163(d) and “miscellaneous itemized deductions” for investment expenses under Code Section 67.</w:t>
      </w:r>
    </w:p>
    <w:p w14:paraId="74A02635" w14:textId="77777777" w:rsidR="00DD2DBF" w:rsidRDefault="0069093D">
      <w:pPr>
        <w:pStyle w:val="BodyText"/>
      </w:pPr>
      <w:r>
        <w:t>Prospective investors should consult their own tax advisors regarding the application of these rules (and any other rules limiting their ability to deduct losses or expenses associated with their Units) to them.</w:t>
      </w:r>
    </w:p>
    <w:p w14:paraId="40C2DEDB" w14:textId="77777777" w:rsidR="00DD2DBF" w:rsidRDefault="0069093D">
      <w:pPr>
        <w:pStyle w:val="Heading2"/>
      </w:pPr>
      <w:bookmarkStart w:id="119" w:name="_Toc522532224"/>
      <w:bookmarkStart w:id="120" w:name="_Toc521675739"/>
      <w:bookmarkStart w:id="121" w:name="_Toc15210114"/>
      <w:bookmarkStart w:id="122" w:name="_Toc160579533"/>
      <w:r>
        <w:t>Sale or Disposition of Units in the Company</w:t>
      </w:r>
      <w:bookmarkEnd w:id="119"/>
      <w:bookmarkEnd w:id="120"/>
      <w:bookmarkEnd w:id="121"/>
      <w:bookmarkEnd w:id="122"/>
    </w:p>
    <w:p w14:paraId="0EEC4064" w14:textId="4F9A4FBE" w:rsidR="00DD2DBF" w:rsidRDefault="0069093D">
      <w:pPr>
        <w:pStyle w:val="BodyText"/>
      </w:pPr>
      <w:r>
        <w:t xml:space="preserve">Upon any sale of the Units by a Member, the gain or loss recognized for federal income tax purposes by the selling Member will, in general, equal the difference between the adjusted tax basis in such Member’s Units and the amount realized by such Member on such sale. For purposes of computing gain or loss, the amount realized on the sale includes not only the cash and the value of other assets received but all the selling Member’s share, if any, of the Company’s liabilities included in the basis of the Units. If a Member’s tax basis in their Units in the Company has been reduced below such Member’s share of the Company’s liabilities (by, for example, the allocation of losses), the amount of the Member’s taxable gain (and possibly even tax liability) on the disposition of the Units may exceed the amount of the cash that is received. In addition to the recognition of gain or loss from the disposition, any Company losses of the selling Member that had been suspended pursuant to the limitation on the ability to deduct “passive losses” may also be used upon certain disposition of the Units. The Code limits the allowance of deductions for losses attributable to passive activities, which are in general, activities in which the taxpayer does not materially participate. The deductibility of such passive activity losses will be limited to passive income and will not be allowed as an offset against other income including salary or other compensation for personal services, active business income, or “portfolio income,” such as non-business income derived from dividends, interest, royalties, annuities, and gains from the sale of property held for investment. Accordingly, a Member may not receive any benefit from such Member’s share of tax losses unless the Member is currently being allocated passive income from other sources. Prospective investors are urged to </w:t>
      </w:r>
      <w:r>
        <w:lastRenderedPageBreak/>
        <w:t xml:space="preserve">consult with their tax advisors regarding the tax consequences of purchasing Units prior to making an investment. </w:t>
      </w:r>
    </w:p>
    <w:p w14:paraId="186F0516" w14:textId="6B944D57" w:rsidR="00DD2DBF" w:rsidRDefault="0069093D">
      <w:pPr>
        <w:pStyle w:val="BodyText"/>
      </w:pPr>
      <w:r>
        <w:t xml:space="preserve">Any gain realized from the sale of the Units typically would constitute long-term or short-term capital gain, depending on whether the Member held the Units for more than one year prior to the sale. There are special rules which may cause all or a portion of such Members’ gain realized upon a sale of the Units to be recharacterized as ordinary income to the extent the gain is deemed attributable to the disposition of the Members’ share of potential “depreciation recapture,” “unrealized receivables,” or “substantially appreciated inventory items” of the Company, as defined in Sections 751(c) and (d) of the Code. See the sections of this Memorandum titled </w:t>
      </w:r>
      <w:r>
        <w:rPr>
          <w:i/>
        </w:rPr>
        <w:t xml:space="preserve">“Risk Factors – Members may not be able to realize losses upon disposition of their membership interest in the Company” </w:t>
      </w:r>
      <w:r>
        <w:t>and</w:t>
      </w:r>
      <w:r>
        <w:rPr>
          <w:i/>
        </w:rPr>
        <w:t xml:space="preserve"> “Risk Factors – The deductibility of any operational losses will be subject to passive loss limitations.”</w:t>
      </w:r>
    </w:p>
    <w:p w14:paraId="7622DEC7" w14:textId="77777777" w:rsidR="00DD2DBF" w:rsidRDefault="0069093D">
      <w:pPr>
        <w:pStyle w:val="Heading2"/>
      </w:pPr>
      <w:bookmarkStart w:id="123" w:name="_Toc522532225"/>
      <w:bookmarkStart w:id="124" w:name="_Toc521675740"/>
      <w:bookmarkStart w:id="125" w:name="_Toc15210115"/>
      <w:bookmarkStart w:id="126" w:name="_Toc160579534"/>
      <w:r>
        <w:t>Distributions</w:t>
      </w:r>
      <w:bookmarkEnd w:id="123"/>
      <w:bookmarkEnd w:id="124"/>
      <w:bookmarkEnd w:id="125"/>
      <w:bookmarkEnd w:id="126"/>
    </w:p>
    <w:p w14:paraId="32C96491" w14:textId="77777777" w:rsidR="00DD2DBF" w:rsidRDefault="0069093D">
      <w:pPr>
        <w:pStyle w:val="BodyText"/>
      </w:pPr>
      <w:r>
        <w:t>A Member generally will not recognize gain or loss on the receipt of a distribution of property from the Company. However, a Member will recognize gain on the receipt of a distribution of money from the Company (including any constructive distribution of money resulting from a reduction in the Member’s share of the indebtedness of the Company) to the extent such distribution exceeds such Member’s adjusted tax basis in its Units. A Member generally will recognize gain or loss on the complete liquidation of its Units to the extent the amount of money received differs from its adjusted tax basis in its Units. Any gain recognized by a Member on the receipt of a distribution from the Company generally will be capital gain, but may be taxable as ordinary income, either in whole or in part, under certain circumstances.</w:t>
      </w:r>
    </w:p>
    <w:p w14:paraId="7323D448" w14:textId="77777777" w:rsidR="00DD2DBF" w:rsidRDefault="0069093D">
      <w:pPr>
        <w:pStyle w:val="Heading2"/>
      </w:pPr>
      <w:bookmarkStart w:id="127" w:name="_Toc522532226"/>
      <w:bookmarkStart w:id="128" w:name="_Toc521675741"/>
      <w:bookmarkStart w:id="129" w:name="_Toc15210116"/>
      <w:bookmarkStart w:id="130" w:name="_Toc160579535"/>
      <w:r>
        <w:t>Administrative Matters</w:t>
      </w:r>
      <w:bookmarkEnd w:id="127"/>
      <w:bookmarkEnd w:id="128"/>
      <w:bookmarkEnd w:id="129"/>
      <w:bookmarkEnd w:id="130"/>
    </w:p>
    <w:p w14:paraId="4093C48B" w14:textId="362B9B00" w:rsidR="00DD2DBF" w:rsidRDefault="0069093D">
      <w:pPr>
        <w:pStyle w:val="BodyText"/>
      </w:pPr>
      <w:r>
        <w:t xml:space="preserve">The Company will file a U.S. federal partnership information return reporting its operations for each calendar year and will provide each Member with information necessary for such Member to file its U.S. federal income tax return. The Company will be required to file informational income tax returns with the IRS. The Company shall use reasonable efforts to provide each Member with a final Schedule K-1 as soon as possible. </w:t>
      </w:r>
    </w:p>
    <w:p w14:paraId="7FE7E208" w14:textId="77777777" w:rsidR="00DD2DBF" w:rsidRDefault="0069093D">
      <w:pPr>
        <w:pStyle w:val="Heading4"/>
      </w:pPr>
      <w:r>
        <w:t>Members should be prepared to file for extensions for the completion of their tax returns since the Company cannot guarantee that Members will receive tax information relating to the Company by April 15th of each taxable year.</w:t>
      </w:r>
    </w:p>
    <w:p w14:paraId="7DD74F6E" w14:textId="3F353E55" w:rsidR="00DD2DBF" w:rsidRDefault="0069093D">
      <w:pPr>
        <w:pStyle w:val="BodyText"/>
      </w:pPr>
      <w:r>
        <w:t xml:space="preserve">The partnership representative of the Company will have the authority, subject to certain restrictions, to act on behalf of the Company in connection with any administrative or judicial review of items of the Company’s income, gain, loss, deduction, or credit. </w:t>
      </w:r>
    </w:p>
    <w:p w14:paraId="480F18FC" w14:textId="77777777" w:rsidR="00DD2DBF" w:rsidRDefault="0069093D">
      <w:pPr>
        <w:pStyle w:val="BodyText"/>
      </w:pPr>
      <w:r>
        <w:t>In the event the IRS audits the tax returns of the Company, the partnership representative generally would control the conduct of such tax audit. If the IRS were to successfully assert that any adjustment should be made to the returns of the Company for any taxable year, the Members generally would be required to amend their own tax returns for such year to reflect that adjustment.</w:t>
      </w:r>
    </w:p>
    <w:p w14:paraId="063E564A" w14:textId="77777777" w:rsidR="00DD2DBF" w:rsidRDefault="0069093D">
      <w:pPr>
        <w:pStyle w:val="Heading2"/>
      </w:pPr>
      <w:bookmarkStart w:id="131" w:name="_Toc522532227"/>
      <w:bookmarkStart w:id="132" w:name="_Toc521675742"/>
      <w:bookmarkStart w:id="133" w:name="_Toc15210117"/>
      <w:bookmarkStart w:id="134" w:name="_Toc160579536"/>
      <w:r>
        <w:t>Alternative Minimum Tax</w:t>
      </w:r>
      <w:bookmarkEnd w:id="131"/>
      <w:bookmarkEnd w:id="132"/>
      <w:bookmarkEnd w:id="133"/>
      <w:bookmarkEnd w:id="134"/>
    </w:p>
    <w:p w14:paraId="20810716" w14:textId="77777777" w:rsidR="00DD2DBF" w:rsidRDefault="0069093D">
      <w:pPr>
        <w:pStyle w:val="BodyText"/>
      </w:pPr>
      <w:r>
        <w:t>Prospective investors that are subject to the alternative minimum tax (the “</w:t>
      </w:r>
      <w:r w:rsidRPr="00765BF5">
        <w:rPr>
          <w:b/>
        </w:rPr>
        <w:t>AMT</w:t>
      </w:r>
      <w:r>
        <w:t xml:space="preserve">”) should consider the tax consequences of an investment in the Company in view of their AMT position, taking into account the special rules that apply in computing the AMT, including the adjustments to depreciation deductions, </w:t>
      </w:r>
      <w:r>
        <w:lastRenderedPageBreak/>
        <w:t>the special limitations as to the use of net operating losses, and, in the case of individual taxpayers, the complete disallowance of miscellaneous itemized deductions and deductions for state and local taxes.</w:t>
      </w:r>
    </w:p>
    <w:p w14:paraId="10F9A54C" w14:textId="77777777" w:rsidR="00DD2DBF" w:rsidRDefault="0069093D">
      <w:pPr>
        <w:pStyle w:val="Heading2"/>
      </w:pPr>
      <w:bookmarkStart w:id="135" w:name="_Toc522532228"/>
      <w:bookmarkStart w:id="136" w:name="_Toc521675743"/>
      <w:bookmarkStart w:id="137" w:name="_Toc15210118"/>
      <w:bookmarkStart w:id="138" w:name="_Toc160579537"/>
      <w:r>
        <w:t>State, Local and Foreign Tax Considerations</w:t>
      </w:r>
      <w:bookmarkEnd w:id="135"/>
      <w:bookmarkEnd w:id="136"/>
      <w:bookmarkEnd w:id="137"/>
      <w:bookmarkEnd w:id="138"/>
    </w:p>
    <w:p w14:paraId="544700F7" w14:textId="77777777" w:rsidR="00DD2DBF" w:rsidRDefault="0069093D">
      <w:pPr>
        <w:pStyle w:val="BodyText"/>
      </w:pPr>
      <w:r>
        <w:t>The foregoing discussion does not address the state, local, and foreign tax considerations of an investment in the Company. Prospective investors are urged to consult their own tax advisors regarding those matters and all other tax aspects of an investment in the Company. It should be noted that the Members may be subject to state, local, or foreign income, franchise, or withholding taxes in those jurisdictions where the Company is regarded as doing business. It also should be noted that it is possible that the Company itself may be subject to state, local, or foreign tax in certain jurisdictions.</w:t>
      </w:r>
    </w:p>
    <w:p w14:paraId="72B1D0C4" w14:textId="77777777" w:rsidR="00DD2DBF" w:rsidRDefault="00DD2DBF">
      <w:pPr>
        <w:pStyle w:val="BodyText"/>
        <w:sectPr w:rsidR="00DD2DBF">
          <w:pgSz w:w="12240" w:h="15840"/>
          <w:pgMar w:top="1440" w:right="1440" w:bottom="1440" w:left="1440" w:header="720" w:footer="720" w:gutter="0"/>
          <w:pgBorders w:offsetFrom="page">
            <w:top w:val="double" w:sz="4" w:space="24" w:color="A6A6A6" w:themeColor="background1" w:themeShade="A6"/>
            <w:left w:val="double" w:sz="4" w:space="24" w:color="A6A6A6" w:themeColor="background1" w:themeShade="A6"/>
            <w:bottom w:val="double" w:sz="4" w:space="24" w:color="A6A6A6" w:themeColor="background1" w:themeShade="A6"/>
            <w:right w:val="double" w:sz="4" w:space="24" w:color="A6A6A6" w:themeColor="background1" w:themeShade="A6"/>
          </w:pgBorders>
          <w:cols w:space="720"/>
          <w:docGrid w:linePitch="360"/>
        </w:sectPr>
      </w:pPr>
    </w:p>
    <w:p w14:paraId="2AA2D6AE" w14:textId="77777777" w:rsidR="00DD2DBF" w:rsidRDefault="0069093D">
      <w:pPr>
        <w:pStyle w:val="Heading1"/>
      </w:pPr>
      <w:bookmarkStart w:id="139" w:name="_Toc522532230"/>
      <w:bookmarkStart w:id="140" w:name="_Toc521675745"/>
      <w:bookmarkStart w:id="141" w:name="_Toc15210120"/>
      <w:bookmarkStart w:id="142" w:name="_Toc160579538"/>
      <w:r>
        <w:lastRenderedPageBreak/>
        <w:t>CONFLICTS OF INTEREST</w:t>
      </w:r>
      <w:bookmarkEnd w:id="139"/>
      <w:bookmarkEnd w:id="140"/>
      <w:bookmarkEnd w:id="141"/>
      <w:bookmarkEnd w:id="142"/>
    </w:p>
    <w:p w14:paraId="4412A535" w14:textId="77777777" w:rsidR="00DD2DBF" w:rsidRDefault="0069093D">
      <w:pPr>
        <w:pStyle w:val="BodyText"/>
      </w:pPr>
      <w:r>
        <w:t>The management and operation of the Company will involve various conflicts of interest, including, but not limited to, the following:</w:t>
      </w:r>
    </w:p>
    <w:p w14:paraId="1A58AD7C" w14:textId="77777777" w:rsidR="00DD2DBF" w:rsidRDefault="0069093D">
      <w:pPr>
        <w:pStyle w:val="Heading2"/>
      </w:pPr>
      <w:bookmarkStart w:id="143" w:name="_Toc15210121"/>
      <w:bookmarkStart w:id="144" w:name="_Toc160579539"/>
      <w:r>
        <w:t>Lack of Arm’s Length Negotiations</w:t>
      </w:r>
      <w:bookmarkEnd w:id="143"/>
      <w:bookmarkEnd w:id="144"/>
    </w:p>
    <w:p w14:paraId="51829087" w14:textId="2CDCD120" w:rsidR="00DD2DBF" w:rsidRDefault="0069093D" w:rsidP="00A94B7A">
      <w:pPr>
        <w:pStyle w:val="BodyText"/>
      </w:pPr>
      <w:r>
        <w:t>Various agreements and arrangements</w:t>
      </w:r>
      <w:r w:rsidR="00A94B7A">
        <w:t xml:space="preserve"> </w:t>
      </w:r>
      <w:r>
        <w:t xml:space="preserve">are not the result of arm’s length negotiations. In addition, although the Manager believes </w:t>
      </w:r>
      <w:r w:rsidR="00316DD6">
        <w:t xml:space="preserve">any </w:t>
      </w:r>
      <w:r w:rsidR="00A94B7A">
        <w:t>d</w:t>
      </w:r>
      <w:r w:rsidR="00F15293">
        <w:t xml:space="preserve">evelopment </w:t>
      </w:r>
      <w:r w:rsidR="00A94B7A">
        <w:t>a</w:t>
      </w:r>
      <w:r w:rsidR="00F15293">
        <w:t>greement</w:t>
      </w:r>
      <w:r>
        <w:t xml:space="preserve"> </w:t>
      </w:r>
      <w:r w:rsidR="00316DD6">
        <w:t xml:space="preserve">would </w:t>
      </w:r>
      <w:r>
        <w:t xml:space="preserve">reflect prevailing market terms, the terms of such </w:t>
      </w:r>
      <w:r w:rsidR="00A94B7A">
        <w:t>d</w:t>
      </w:r>
      <w:r w:rsidR="00F15293">
        <w:t xml:space="preserve">evelopment </w:t>
      </w:r>
      <w:r w:rsidR="00A94B7A">
        <w:t>a</w:t>
      </w:r>
      <w:r w:rsidR="00F15293">
        <w:t>greement</w:t>
      </w:r>
      <w:r>
        <w:t xml:space="preserve"> </w:t>
      </w:r>
      <w:r w:rsidR="004148D6">
        <w:t>may not be</w:t>
      </w:r>
      <w:r>
        <w:t xml:space="preserve"> not negotiated at arms’ length. </w:t>
      </w:r>
      <w:r w:rsidR="00316DD6" w:rsidRPr="00316DD6">
        <w:rPr>
          <w:szCs w:val="22"/>
        </w:rPr>
        <w:t>Certain third parties, including affiliates of the Manager or persons with whom the Manager’s affiliates have ongoing business relationships,</w:t>
      </w:r>
      <w:r w:rsidRPr="00316DD6">
        <w:rPr>
          <w:szCs w:val="22"/>
        </w:rPr>
        <w:t xml:space="preserve"> will be reimbursed for certain due diligence expenses, including interest accrued on amounts loaned for costs relating to the Offering and contemplated transactions.</w:t>
      </w:r>
      <w:r>
        <w:rPr>
          <w:szCs w:val="22"/>
        </w:rPr>
        <w:t xml:space="preserve"> See “</w:t>
      </w:r>
      <w:r>
        <w:rPr>
          <w:i/>
          <w:szCs w:val="22"/>
        </w:rPr>
        <w:t>Sources and Uses of Offering Proceeds</w:t>
      </w:r>
      <w:r>
        <w:rPr>
          <w:szCs w:val="22"/>
        </w:rPr>
        <w:t>” for additional information. The terms of such compensation arrangements were not negotiated at arms’ length.</w:t>
      </w:r>
      <w:r>
        <w:t xml:space="preserve"> </w:t>
      </w:r>
    </w:p>
    <w:p w14:paraId="18EF7957" w14:textId="77777777" w:rsidR="00DD2DBF" w:rsidRDefault="0069093D">
      <w:pPr>
        <w:pStyle w:val="Heading2"/>
      </w:pPr>
      <w:bookmarkStart w:id="145" w:name="_Toc15210122"/>
      <w:bookmarkStart w:id="146" w:name="_Toc160579540"/>
      <w:r>
        <w:t>Investment Conflicts</w:t>
      </w:r>
      <w:bookmarkEnd w:id="145"/>
      <w:bookmarkEnd w:id="146"/>
    </w:p>
    <w:p w14:paraId="360EC078" w14:textId="66A5EDDB" w:rsidR="00DD2DBF" w:rsidRDefault="0061441D">
      <w:pPr>
        <w:pStyle w:val="BodyText"/>
      </w:pPr>
      <w:r>
        <w:t>An affiliate of t</w:t>
      </w:r>
      <w:r w:rsidR="0069093D">
        <w:t xml:space="preserve">he Manager is an owner of </w:t>
      </w:r>
      <w:r>
        <w:t xml:space="preserve">the Class B </w:t>
      </w:r>
      <w:r w:rsidR="0069093D">
        <w:t xml:space="preserve">Units, which may create conflicts between the interests of the Manager and other owners of </w:t>
      </w:r>
      <w:r w:rsidR="003565EC">
        <w:t xml:space="preserve">the Class A </w:t>
      </w:r>
      <w:r w:rsidR="0069093D">
        <w:t>Units.</w:t>
      </w:r>
    </w:p>
    <w:p w14:paraId="6EFA8878" w14:textId="77777777" w:rsidR="00DD2DBF" w:rsidRDefault="0069093D">
      <w:pPr>
        <w:pStyle w:val="Heading2"/>
      </w:pPr>
      <w:bookmarkStart w:id="147" w:name="_Toc15210123"/>
      <w:bookmarkStart w:id="148" w:name="_Toc160579541"/>
      <w:r>
        <w:t>Competing Investment Activities</w:t>
      </w:r>
      <w:bookmarkEnd w:id="147"/>
      <w:bookmarkEnd w:id="148"/>
    </w:p>
    <w:p w14:paraId="1C524B5F" w14:textId="630B4B41" w:rsidR="00DD2DBF" w:rsidRDefault="0069093D">
      <w:pPr>
        <w:pStyle w:val="BodyText"/>
      </w:pPr>
      <w:r>
        <w:t>The Manager’s owner</w:t>
      </w:r>
      <w:r w:rsidR="0061441D">
        <w:t>s</w:t>
      </w:r>
      <w:r>
        <w:t xml:space="preserve"> </w:t>
      </w:r>
      <w:r w:rsidR="00CA6538">
        <w:t xml:space="preserve">may in the future </w:t>
      </w:r>
      <w:r>
        <w:t>form, additional investment vehicles that might have similar investment objectives as the Company. Conflicts may arise if two or more entities sponsored by the Manager’s owner</w:t>
      </w:r>
      <w:r w:rsidR="0061441D">
        <w:t>s</w:t>
      </w:r>
      <w:r>
        <w:t xml:space="preserve"> have funds available for investment at the same time. </w:t>
      </w:r>
    </w:p>
    <w:p w14:paraId="1C224505" w14:textId="77777777" w:rsidR="00DD2DBF" w:rsidRDefault="0069093D">
      <w:pPr>
        <w:pStyle w:val="Heading2"/>
      </w:pPr>
      <w:bookmarkStart w:id="149" w:name="_Toc15210124"/>
      <w:bookmarkStart w:id="150" w:name="_Toc160579542"/>
      <w:r>
        <w:t>Other Manager Conflicts</w:t>
      </w:r>
      <w:bookmarkEnd w:id="149"/>
      <w:bookmarkEnd w:id="150"/>
    </w:p>
    <w:p w14:paraId="69BE8B8F" w14:textId="3E954172" w:rsidR="00DD2DBF" w:rsidRDefault="0069093D">
      <w:pPr>
        <w:pStyle w:val="BodyText"/>
      </w:pPr>
      <w:r>
        <w:t>The Manager’s owner</w:t>
      </w:r>
      <w:r w:rsidR="00D512DE">
        <w:t>s</w:t>
      </w:r>
      <w:r>
        <w:t xml:space="preserve"> will engage in other business ventures. Consequently, the Manager’s owner</w:t>
      </w:r>
      <w:r w:rsidR="00D512DE">
        <w:t>s</w:t>
      </w:r>
      <w:r>
        <w:t xml:space="preserve"> will devote only so much time to the Company as is necessary to carry out its duties. The Manager also has the authority to exclude from distributable cash such amounts as the Manager deems reasonably necessary to fund the operating reserve for the proper operation of the Company’s business. </w:t>
      </w:r>
    </w:p>
    <w:p w14:paraId="0BFBCCBD" w14:textId="77777777" w:rsidR="00DD2DBF" w:rsidRDefault="0069093D">
      <w:pPr>
        <w:pStyle w:val="Heading2"/>
      </w:pPr>
      <w:bookmarkStart w:id="151" w:name="_Toc15210126"/>
      <w:bookmarkStart w:id="152" w:name="_Toc160579543"/>
      <w:r>
        <w:t>Carried Interest</w:t>
      </w:r>
      <w:bookmarkEnd w:id="151"/>
      <w:bookmarkEnd w:id="152"/>
    </w:p>
    <w:p w14:paraId="55EA17CB" w14:textId="4091D824" w:rsidR="00DD2DBF" w:rsidRDefault="0069093D">
      <w:pPr>
        <w:pStyle w:val="BodyText"/>
      </w:pPr>
      <w:r>
        <w:t xml:space="preserve">The allocation of a percentage of the Company’s distributable cash to the </w:t>
      </w:r>
      <w:r w:rsidR="001452FC">
        <w:t>Class B Member, which is an affiliate of the Manager,</w:t>
      </w:r>
      <w:r>
        <w:t xml:space="preserve"> with the Carried Interest may create an incentive for the Manager to cause the Company to take actions or make investments that are riskier or more speculative than would be the case if this allocation were not made.</w:t>
      </w:r>
    </w:p>
    <w:p w14:paraId="109FBC3D" w14:textId="77777777" w:rsidR="00DD2DBF" w:rsidRDefault="0069093D">
      <w:pPr>
        <w:pStyle w:val="Heading2"/>
      </w:pPr>
      <w:bookmarkStart w:id="153" w:name="_Toc15210127"/>
      <w:bookmarkStart w:id="154" w:name="_Toc160579544"/>
      <w:r>
        <w:t>The Company’s Counsel May Represent the Manager and its Affiliates in Other Matters</w:t>
      </w:r>
      <w:bookmarkEnd w:id="153"/>
      <w:bookmarkEnd w:id="154"/>
    </w:p>
    <w:p w14:paraId="5B051C71" w14:textId="3761D32F" w:rsidR="00DD2DBF" w:rsidRDefault="0069093D">
      <w:pPr>
        <w:pStyle w:val="BodyText"/>
      </w:pPr>
      <w:r>
        <w:t xml:space="preserve">The Company’s legal counsel represents the Company in connection with this Offering of the Units and may represent the Manager and certain of its affiliates with respect to certain matters in the future. Because of such roles and representation, conflicts of interest could arise. Should a dispute arise between the Company, any Member, and the Manager or its affiliates, such counsel may not be able to represent any party. Similarly, other professionals who perform services for the Company also perform other services for the Manager and its affiliates and could experience conflicts as a result of these multiple roles. </w:t>
      </w:r>
    </w:p>
    <w:p w14:paraId="67D93264" w14:textId="77777777" w:rsidR="00DD2DBF" w:rsidRDefault="0069093D">
      <w:pPr>
        <w:pStyle w:val="Heading2"/>
      </w:pPr>
      <w:bookmarkStart w:id="155" w:name="_Toc15210128"/>
      <w:bookmarkStart w:id="156" w:name="_Toc160579545"/>
      <w:r>
        <w:lastRenderedPageBreak/>
        <w:t>Miscellaneous Conflicts</w:t>
      </w:r>
      <w:bookmarkEnd w:id="155"/>
      <w:bookmarkEnd w:id="156"/>
    </w:p>
    <w:p w14:paraId="126F1839" w14:textId="77777777" w:rsidR="00DD2DBF" w:rsidRDefault="0069093D">
      <w:pPr>
        <w:pStyle w:val="BodyText"/>
      </w:pPr>
      <w:r>
        <w:t xml:space="preserve">The Manager may also encounter certain conflicts of interest arising from its authority to make certain accounting decisions for the Company. </w:t>
      </w:r>
    </w:p>
    <w:p w14:paraId="4B00F9C7" w14:textId="554CC4A0" w:rsidR="00DD2DBF" w:rsidRDefault="0069093D">
      <w:pPr>
        <w:pStyle w:val="BodyText"/>
        <w:sectPr w:rsidR="00DD2DBF">
          <w:pgSz w:w="12240" w:h="15840"/>
          <w:pgMar w:top="1440" w:right="1440" w:bottom="1440" w:left="1440" w:header="720" w:footer="720" w:gutter="0"/>
          <w:pgBorders w:offsetFrom="page">
            <w:top w:val="double" w:sz="4" w:space="24" w:color="A6A6A6" w:themeColor="background1" w:themeShade="A6"/>
            <w:left w:val="double" w:sz="4" w:space="24" w:color="A6A6A6" w:themeColor="background1" w:themeShade="A6"/>
            <w:bottom w:val="double" w:sz="4" w:space="24" w:color="A6A6A6" w:themeColor="background1" w:themeShade="A6"/>
            <w:right w:val="double" w:sz="4" w:space="24" w:color="A6A6A6" w:themeColor="background1" w:themeShade="A6"/>
          </w:pgBorders>
          <w:cols w:space="720"/>
          <w:docGrid w:linePitch="360"/>
        </w:sectPr>
      </w:pPr>
      <w:r>
        <w:t xml:space="preserve"> </w:t>
      </w:r>
    </w:p>
    <w:p w14:paraId="7F7B3489" w14:textId="77777777" w:rsidR="00DD2DBF" w:rsidRDefault="0069093D">
      <w:pPr>
        <w:pStyle w:val="Heading1"/>
      </w:pPr>
      <w:bookmarkStart w:id="157" w:name="_Toc522532231"/>
      <w:bookmarkStart w:id="158" w:name="_Toc521675746"/>
      <w:bookmarkStart w:id="159" w:name="_Toc15210129"/>
      <w:bookmarkStart w:id="160" w:name="_Toc160579546"/>
      <w:r>
        <w:lastRenderedPageBreak/>
        <w:t>INFORMATION REGARDING FORWARD-LOOKING STATEMENTS</w:t>
      </w:r>
      <w:bookmarkEnd w:id="157"/>
      <w:bookmarkEnd w:id="158"/>
      <w:bookmarkEnd w:id="159"/>
      <w:bookmarkEnd w:id="160"/>
    </w:p>
    <w:p w14:paraId="349B6587" w14:textId="06B758DF" w:rsidR="00DD2DBF" w:rsidRDefault="0069093D">
      <w:pPr>
        <w:pStyle w:val="BodyText"/>
      </w:pPr>
      <w:r>
        <w:t xml:space="preserve">This Memorandum and certain of the Exhibits, contain statements that constitute “forward-looking statements” or that constitute forward-looking information, such as </w:t>
      </w:r>
      <w:r w:rsidR="00230E53">
        <w:t>expectations</w:t>
      </w:r>
      <w:r>
        <w:t xml:space="preserve"> with respect to </w:t>
      </w:r>
      <w:r w:rsidR="00C77B8F">
        <w:t>the Project</w:t>
      </w:r>
      <w:r>
        <w:t>. These forward-looking statements and other forward-looking information can be identified by the use of predictive, future-tense or forward-looking terminology, such as “believes,” “anticipates,” “expects,” “estimates,” “projects,” “may,” “will” or similar terms. These statements appear in a number of places in this Memorandum and the Exhibits and include statements regarding the intent, belief, or current expectations of the Manager or its management with respect to, among other things: (</w:t>
      </w:r>
      <w:proofErr w:type="spellStart"/>
      <w:r>
        <w:t>i</w:t>
      </w:r>
      <w:proofErr w:type="spellEnd"/>
      <w:r>
        <w:t>) trends affecting the Company’s</w:t>
      </w:r>
      <w:r w:rsidR="00DB1718">
        <w:t xml:space="preserve"> </w:t>
      </w:r>
      <w:r>
        <w:t>performance; and (ii) the real estate market generally.</w:t>
      </w:r>
    </w:p>
    <w:p w14:paraId="4892CC53" w14:textId="77777777" w:rsidR="00DD2DBF" w:rsidRDefault="0069093D">
      <w:pPr>
        <w:pStyle w:val="BodyText"/>
      </w:pPr>
      <w:r>
        <w:t>While these forward-looking statements and information and the related assumptions are made in good faith and reflect the Manager’s current judgment regarding the Company’s business, actual results will almost always vary, sometimes materially, from any estimates, predictions, projections, assumptions, or other future performance suggested in this Memorandum. These statements and the information are based upon a number of assumptions and estimates which are inherently subject to significant uncertainties and contingencies, many of which are beyond the Manager’s control and reflect future business decisions which are subject to change. Some of these assumptions inevitably will not materialize, and unanticipated events will occur which will affect the Company’s results. Some important factors (but not necessarily all factors) that could affect the Company’s performance, or that otherwise could cause actual results to differ materially from those expressed in or implied by any forward-looking statements include the following:</w:t>
      </w:r>
    </w:p>
    <w:p w14:paraId="42B575A7" w14:textId="77777777" w:rsidR="00DD2DBF" w:rsidRDefault="0069093D">
      <w:pPr>
        <w:spacing w:after="120"/>
        <w:ind w:left="1440" w:hanging="720"/>
        <w:jc w:val="both"/>
        <w:rPr>
          <w:szCs w:val="22"/>
        </w:rPr>
      </w:pPr>
      <w:r>
        <w:t>•</w:t>
      </w:r>
      <w:r>
        <w:tab/>
      </w:r>
      <w:r>
        <w:rPr>
          <w:szCs w:val="22"/>
        </w:rPr>
        <w:t>the performance or personnel of the Manager;</w:t>
      </w:r>
    </w:p>
    <w:p w14:paraId="466F57EB" w14:textId="7F9A682B" w:rsidR="00DD2DBF" w:rsidRDefault="0069093D">
      <w:pPr>
        <w:spacing w:after="120"/>
        <w:ind w:left="1440" w:hanging="720"/>
        <w:jc w:val="both"/>
        <w:rPr>
          <w:szCs w:val="22"/>
        </w:rPr>
      </w:pPr>
      <w:r>
        <w:rPr>
          <w:szCs w:val="22"/>
        </w:rPr>
        <w:t>•</w:t>
      </w:r>
      <w:r>
        <w:rPr>
          <w:szCs w:val="22"/>
        </w:rPr>
        <w:tab/>
        <w:t xml:space="preserve">the performance of </w:t>
      </w:r>
      <w:r w:rsidR="00583FBD">
        <w:rPr>
          <w:szCs w:val="22"/>
        </w:rPr>
        <w:t>the Project</w:t>
      </w:r>
      <w:r>
        <w:rPr>
          <w:szCs w:val="22"/>
        </w:rPr>
        <w:t>;</w:t>
      </w:r>
    </w:p>
    <w:p w14:paraId="388C9A74" w14:textId="77777777" w:rsidR="00DD2DBF" w:rsidRDefault="0069093D">
      <w:pPr>
        <w:spacing w:after="120"/>
        <w:ind w:left="1440" w:hanging="720"/>
        <w:jc w:val="both"/>
        <w:rPr>
          <w:szCs w:val="22"/>
        </w:rPr>
      </w:pPr>
      <w:r>
        <w:rPr>
          <w:szCs w:val="22"/>
        </w:rPr>
        <w:t>•</w:t>
      </w:r>
      <w:r>
        <w:rPr>
          <w:szCs w:val="22"/>
        </w:rPr>
        <w:tab/>
        <w:t>the availability of debt and leverage to the Company;</w:t>
      </w:r>
    </w:p>
    <w:p w14:paraId="050E23F1" w14:textId="77777777" w:rsidR="00DD2DBF" w:rsidRDefault="0069093D">
      <w:pPr>
        <w:spacing w:after="120"/>
        <w:ind w:left="1440" w:hanging="720"/>
        <w:jc w:val="both"/>
        <w:rPr>
          <w:szCs w:val="22"/>
        </w:rPr>
      </w:pPr>
      <w:r>
        <w:rPr>
          <w:szCs w:val="22"/>
        </w:rPr>
        <w:t>•</w:t>
      </w:r>
      <w:r>
        <w:rPr>
          <w:szCs w:val="22"/>
        </w:rPr>
        <w:tab/>
        <w:t>market risk, including negative impacts resulting from demographic or economic changes;</w:t>
      </w:r>
    </w:p>
    <w:p w14:paraId="0A859930" w14:textId="0F39B430" w:rsidR="00DD2DBF" w:rsidRDefault="0069093D">
      <w:pPr>
        <w:spacing w:after="120"/>
        <w:ind w:left="1440" w:hanging="720"/>
        <w:jc w:val="both"/>
        <w:rPr>
          <w:szCs w:val="22"/>
        </w:rPr>
      </w:pPr>
      <w:r>
        <w:rPr>
          <w:szCs w:val="22"/>
        </w:rPr>
        <w:t>•</w:t>
      </w:r>
      <w:r>
        <w:rPr>
          <w:szCs w:val="22"/>
        </w:rPr>
        <w:tab/>
        <w:t xml:space="preserve">any risk associated with </w:t>
      </w:r>
      <w:r w:rsidR="00A4493D">
        <w:rPr>
          <w:szCs w:val="22"/>
        </w:rPr>
        <w:t>real estate development</w:t>
      </w:r>
      <w:r>
        <w:rPr>
          <w:szCs w:val="22"/>
        </w:rPr>
        <w:t xml:space="preserve"> in real estate generally; and</w:t>
      </w:r>
    </w:p>
    <w:p w14:paraId="42528899" w14:textId="39F97DF0" w:rsidR="00DD2DBF" w:rsidRDefault="0069093D">
      <w:pPr>
        <w:spacing w:after="120"/>
        <w:ind w:left="1440" w:hanging="720"/>
        <w:jc w:val="both"/>
        <w:rPr>
          <w:szCs w:val="22"/>
        </w:rPr>
      </w:pPr>
      <w:r>
        <w:rPr>
          <w:szCs w:val="22"/>
        </w:rPr>
        <w:t>•</w:t>
      </w:r>
      <w:r>
        <w:rPr>
          <w:szCs w:val="22"/>
        </w:rPr>
        <w:tab/>
        <w:t>other factors set forth in t</w:t>
      </w:r>
      <w:r w:rsidR="00391853">
        <w:rPr>
          <w:szCs w:val="22"/>
        </w:rPr>
        <w:t xml:space="preserve">he section of this Memorandum </w:t>
      </w:r>
      <w:r>
        <w:rPr>
          <w:szCs w:val="22"/>
        </w:rPr>
        <w:t>titled “</w:t>
      </w:r>
      <w:r>
        <w:rPr>
          <w:i/>
        </w:rPr>
        <w:t>Risk Factors</w:t>
      </w:r>
      <w:r>
        <w:rPr>
          <w:szCs w:val="22"/>
        </w:rPr>
        <w:t>.”</w:t>
      </w:r>
    </w:p>
    <w:p w14:paraId="734F3E54" w14:textId="77777777" w:rsidR="00DD2DBF" w:rsidRDefault="00DD2DBF">
      <w:pPr>
        <w:spacing w:after="240"/>
        <w:ind w:firstLine="720"/>
        <w:jc w:val="both"/>
        <w:sectPr w:rsidR="00DD2DBF">
          <w:pgSz w:w="12240" w:h="15840"/>
          <w:pgMar w:top="1440" w:right="1440" w:bottom="1440" w:left="1440" w:header="720" w:footer="720" w:gutter="0"/>
          <w:pgBorders w:offsetFrom="page">
            <w:top w:val="double" w:sz="4" w:space="24" w:color="A6A6A6" w:themeColor="background1" w:themeShade="A6"/>
            <w:left w:val="double" w:sz="4" w:space="24" w:color="A6A6A6" w:themeColor="background1" w:themeShade="A6"/>
            <w:bottom w:val="double" w:sz="4" w:space="24" w:color="A6A6A6" w:themeColor="background1" w:themeShade="A6"/>
            <w:right w:val="double" w:sz="4" w:space="24" w:color="A6A6A6" w:themeColor="background1" w:themeShade="A6"/>
          </w:pgBorders>
          <w:cols w:space="720"/>
          <w:docGrid w:linePitch="360"/>
        </w:sectPr>
      </w:pPr>
    </w:p>
    <w:p w14:paraId="42171A2C" w14:textId="77777777" w:rsidR="00DD2DBF" w:rsidRDefault="0069093D">
      <w:pPr>
        <w:pStyle w:val="Heading1"/>
      </w:pPr>
      <w:bookmarkStart w:id="161" w:name="_Toc522532232"/>
      <w:bookmarkStart w:id="162" w:name="_Toc521675747"/>
      <w:bookmarkStart w:id="163" w:name="_Toc15210130"/>
      <w:bookmarkStart w:id="164" w:name="_Toc160579547"/>
      <w:r>
        <w:lastRenderedPageBreak/>
        <w:t>ADDITIONAL INFORMATION</w:t>
      </w:r>
      <w:bookmarkEnd w:id="161"/>
      <w:bookmarkEnd w:id="162"/>
      <w:bookmarkEnd w:id="163"/>
      <w:bookmarkEnd w:id="164"/>
    </w:p>
    <w:p w14:paraId="0B53D4FE" w14:textId="35752415" w:rsidR="00DD2DBF" w:rsidRDefault="0069093D">
      <w:pPr>
        <w:pStyle w:val="BodyText"/>
      </w:pPr>
      <w:r>
        <w:t xml:space="preserve">Prospective investors are urged to read this Memorandum and all Exhibits carefully. This Memorandum is not all-inclusive and does not contain all the information that an investor may desire in investigating the Company. Investors must conduct and rely on their own evaluation of the Company and the terms of this Offering, including the merits and risks involved in making a decision to purchase Units. Note that certain information will be made immediately available to prospective investors upon their request, including but not limited to the </w:t>
      </w:r>
      <w:r w:rsidR="00A4493D">
        <w:t>A</w:t>
      </w:r>
      <w:r>
        <w:t xml:space="preserve">ppraisal and the </w:t>
      </w:r>
      <w:r w:rsidR="007A4C81">
        <w:t>Conceptual Development Plan</w:t>
      </w:r>
      <w:r>
        <w:t>. The Company may require investors to sign a confidentiality agreement if the investor wishes to receive additional information that the Company deems to be proprietary. Each investor and their representatives, if any, will be asked to acknowledge in the Subscription Documents that they were given the opportunity to obtain additional information and that they did so or elected to waive the opportunity.</w:t>
      </w:r>
    </w:p>
    <w:p w14:paraId="2A1EC0EF" w14:textId="77777777" w:rsidR="00DD2DBF" w:rsidRDefault="0069093D">
      <w:pPr>
        <w:pStyle w:val="BodyText"/>
        <w:rPr>
          <w:b/>
          <w:i/>
        </w:rPr>
      </w:pPr>
      <w:r>
        <w:rPr>
          <w:b/>
          <w:i/>
        </w:rPr>
        <w:t>No representations or warranties of any kind are intended, nor should any be inferred with respect to, the economic viability of this investment or with respect to any benefits which may accrue to an investment in the Units. The Company does not in any way represent, guarantee, or warrant an economic gain or profit with regard to its business or that favorable income tax consequences will flow therefrom. The Company does not in any way represent or warrant the advisability of buying Units.</w:t>
      </w:r>
    </w:p>
    <w:p w14:paraId="78DC4E30" w14:textId="77777777" w:rsidR="00DD2DBF" w:rsidRDefault="0069093D">
      <w:pPr>
        <w:pStyle w:val="Heading2"/>
      </w:pPr>
      <w:bookmarkStart w:id="165" w:name="_Toc522532233"/>
      <w:bookmarkStart w:id="166" w:name="_Toc521675748"/>
      <w:bookmarkStart w:id="167" w:name="_Toc15210131"/>
      <w:bookmarkStart w:id="168" w:name="_Toc160579548"/>
      <w:r>
        <w:t>Exclusive Nature and Restrictions on Use of Memorandum</w:t>
      </w:r>
      <w:bookmarkEnd w:id="165"/>
      <w:bookmarkEnd w:id="166"/>
      <w:bookmarkEnd w:id="167"/>
      <w:bookmarkEnd w:id="168"/>
    </w:p>
    <w:p w14:paraId="36B07E93" w14:textId="77777777" w:rsidR="00DD2DBF" w:rsidRDefault="0069093D">
      <w:pPr>
        <w:pStyle w:val="BodyText"/>
        <w:rPr>
          <w:szCs w:val="22"/>
        </w:rPr>
      </w:pPr>
      <w:r>
        <w:t xml:space="preserve">This Memorandum is for review only by the recipient and may not be redistributed. The recipient, by accepting delivery of this Memorandum, agrees to return this Memorandum, all enclosed or attached documents, and all other documents, if any, provided in connection with this Offering to the Manager if the recipient does not undertake to purchase any of the Units offered hereby. This Memorandum is furnished for the sole use of the recipient and for the sole purpose of providing information regarding this Offering. </w:t>
      </w:r>
      <w:r>
        <w:rPr>
          <w:szCs w:val="22"/>
        </w:rPr>
        <w:t>The Company has not authorized any other use of this information. Any distribution of this Memorandum to a person other than representatives of the person or entity named on the cover page is unauthorized, and any reproduction of this Memorandum or the divulgence of any of its content without the Company’s prior written consent is prohibited. The delivery of this Memorandum or other information does not imply that this Memorandum or other information is correct as of any time subsequent to the date appearing on the cover of this Memorandum.</w:t>
      </w:r>
    </w:p>
    <w:p w14:paraId="2BF4A00D" w14:textId="77777777" w:rsidR="00DD2DBF" w:rsidRDefault="0069093D">
      <w:pPr>
        <w:spacing w:after="240"/>
        <w:ind w:firstLine="720"/>
        <w:jc w:val="both"/>
        <w:rPr>
          <w:szCs w:val="22"/>
        </w:rPr>
      </w:pPr>
      <w:r>
        <w:rPr>
          <w:szCs w:val="22"/>
        </w:rPr>
        <w:t>The information contained in this Memorandum supersedes any other information provided to prospective investors. The Company has not authorized any person to provide any information or to make any representations except to the extent contained in this Memorandum. If any such representations are given or made, such information and representations must not be relied upon as having been authorized by the Company. The information in this Memorandum is accurate as of the date on the front cover, but the information may have changed since that date.</w:t>
      </w:r>
    </w:p>
    <w:p w14:paraId="62ACD39C" w14:textId="77777777" w:rsidR="00DD2DBF" w:rsidRDefault="0069093D">
      <w:pPr>
        <w:pStyle w:val="Heading2"/>
      </w:pPr>
      <w:bookmarkStart w:id="169" w:name="_Toc522532234"/>
      <w:bookmarkStart w:id="170" w:name="_Toc521675749"/>
      <w:bookmarkStart w:id="171" w:name="_Toc15210132"/>
      <w:bookmarkStart w:id="172" w:name="_Toc160579549"/>
      <w:r>
        <w:t>Privacy Policy</w:t>
      </w:r>
      <w:bookmarkEnd w:id="169"/>
      <w:bookmarkEnd w:id="170"/>
      <w:bookmarkEnd w:id="171"/>
      <w:bookmarkEnd w:id="172"/>
    </w:p>
    <w:p w14:paraId="1B3EED0D" w14:textId="77777777" w:rsidR="00DD2DBF" w:rsidRDefault="0069093D">
      <w:pPr>
        <w:pStyle w:val="BodyText"/>
      </w:pPr>
      <w:r>
        <w:t>This privacy policy explains the manner in which the Company and the Manager collect, utilize, and maintain nonpublic personal information about the Company’s Members, as required under Federal legislation. This privacy policy only applies to nonpublic information concerning investors who are individuals, not entities.</w:t>
      </w:r>
    </w:p>
    <w:p w14:paraId="5818DC58" w14:textId="77777777" w:rsidR="00DD2DBF" w:rsidRDefault="0069093D">
      <w:pPr>
        <w:pStyle w:val="Heading2"/>
      </w:pPr>
      <w:bookmarkStart w:id="173" w:name="_Toc522532235"/>
      <w:bookmarkStart w:id="174" w:name="_Toc521675750"/>
      <w:bookmarkStart w:id="175" w:name="_Toc15210133"/>
      <w:bookmarkStart w:id="176" w:name="_Toc160579550"/>
      <w:r>
        <w:lastRenderedPageBreak/>
        <w:t>Collection of Investor Information</w:t>
      </w:r>
      <w:bookmarkEnd w:id="173"/>
      <w:bookmarkEnd w:id="174"/>
      <w:bookmarkEnd w:id="175"/>
      <w:bookmarkEnd w:id="176"/>
    </w:p>
    <w:p w14:paraId="4CCA06E4" w14:textId="77777777" w:rsidR="00DD2DBF" w:rsidRDefault="0069093D">
      <w:pPr>
        <w:pStyle w:val="BodyText"/>
      </w:pPr>
      <w:r>
        <w:t>The Company collects personal information about its Members mainly through subscription documents, investor questionnaires, other written documents provided by the Members, personal meetings, telephone calls, electronically, and through transactions within the Company. This information may include names, addresses, nationalities, tax identification numbers, financial and investment qualifications, account balances, investments, and withdrawal information.</w:t>
      </w:r>
    </w:p>
    <w:p w14:paraId="7D773A62" w14:textId="77777777" w:rsidR="00DD2DBF" w:rsidRDefault="0069093D">
      <w:pPr>
        <w:pStyle w:val="Heading2"/>
      </w:pPr>
      <w:bookmarkStart w:id="177" w:name="_Toc522532236"/>
      <w:bookmarkStart w:id="178" w:name="_Toc521675751"/>
      <w:bookmarkStart w:id="179" w:name="_Toc15210134"/>
      <w:bookmarkStart w:id="180" w:name="_Toc160579551"/>
      <w:r>
        <w:t>Disclosure of Nonpublic Personal Information</w:t>
      </w:r>
      <w:bookmarkEnd w:id="177"/>
      <w:bookmarkEnd w:id="178"/>
      <w:bookmarkEnd w:id="179"/>
      <w:bookmarkEnd w:id="180"/>
    </w:p>
    <w:p w14:paraId="6207AE78" w14:textId="77777777" w:rsidR="00DD2DBF" w:rsidRDefault="0069093D">
      <w:pPr>
        <w:pStyle w:val="BodyText"/>
      </w:pPr>
      <w:r>
        <w:t>The Company does not sell or rent Member information. The Company does not disclose nonpublic personal information about its Members to nonaffiliated third parties or to affiliated entities, except as permitted by law. For example, the Company may share nonpublic personal information in the following situations:</w:t>
      </w:r>
    </w:p>
    <w:p w14:paraId="5BBD2EF3" w14:textId="77777777" w:rsidR="00DD2DBF" w:rsidRDefault="0069093D">
      <w:pPr>
        <w:numPr>
          <w:ilvl w:val="0"/>
          <w:numId w:val="4"/>
        </w:numPr>
        <w:tabs>
          <w:tab w:val="clear" w:pos="1080"/>
          <w:tab w:val="num" w:pos="1800"/>
        </w:tabs>
        <w:spacing w:after="240"/>
        <w:ind w:left="720" w:firstLine="720"/>
        <w:jc w:val="both"/>
        <w:rPr>
          <w:szCs w:val="22"/>
        </w:rPr>
      </w:pPr>
      <w:r>
        <w:rPr>
          <w:szCs w:val="22"/>
        </w:rPr>
        <w:t>To service providers in connection with the administration and servicing of the Company, which may include attorneys, administrators, accountants, auditors, and other professionals. The Company may also share information in connection with the servicing or processing of Company transactions;</w:t>
      </w:r>
    </w:p>
    <w:p w14:paraId="03BEF5B3" w14:textId="77777777" w:rsidR="00DD2DBF" w:rsidRDefault="0069093D">
      <w:pPr>
        <w:numPr>
          <w:ilvl w:val="0"/>
          <w:numId w:val="4"/>
        </w:numPr>
        <w:tabs>
          <w:tab w:val="clear" w:pos="1080"/>
          <w:tab w:val="num" w:pos="1800"/>
        </w:tabs>
        <w:spacing w:after="240"/>
        <w:ind w:left="720" w:firstLine="720"/>
        <w:jc w:val="both"/>
        <w:rPr>
          <w:szCs w:val="22"/>
        </w:rPr>
      </w:pPr>
      <w:r>
        <w:rPr>
          <w:szCs w:val="22"/>
        </w:rPr>
        <w:t>To affiliated companies in order to provide you with ongoing personal advice and assistance with respect to the products and services you have purchased through the Company and to introduce you to other products and services that may be of value to you;</w:t>
      </w:r>
    </w:p>
    <w:p w14:paraId="4FE48A33" w14:textId="77777777" w:rsidR="00DD2DBF" w:rsidRDefault="0069093D">
      <w:pPr>
        <w:numPr>
          <w:ilvl w:val="0"/>
          <w:numId w:val="4"/>
        </w:numPr>
        <w:tabs>
          <w:tab w:val="clear" w:pos="1080"/>
          <w:tab w:val="num" w:pos="1800"/>
        </w:tabs>
        <w:spacing w:after="240"/>
        <w:ind w:left="720" w:firstLine="720"/>
        <w:jc w:val="both"/>
        <w:rPr>
          <w:szCs w:val="22"/>
        </w:rPr>
      </w:pPr>
      <w:r>
        <w:rPr>
          <w:szCs w:val="22"/>
        </w:rPr>
        <w:t xml:space="preserve">To respond to a subpoena or court order, judicial process, or regulatory authorities; </w:t>
      </w:r>
    </w:p>
    <w:p w14:paraId="0D96ACE2" w14:textId="77777777" w:rsidR="00DD2DBF" w:rsidRDefault="0069093D">
      <w:pPr>
        <w:numPr>
          <w:ilvl w:val="0"/>
          <w:numId w:val="4"/>
        </w:numPr>
        <w:tabs>
          <w:tab w:val="clear" w:pos="1080"/>
          <w:tab w:val="num" w:pos="1800"/>
        </w:tabs>
        <w:spacing w:after="240"/>
        <w:ind w:left="720" w:firstLine="720"/>
        <w:jc w:val="both"/>
        <w:rPr>
          <w:szCs w:val="22"/>
        </w:rPr>
      </w:pPr>
      <w:r>
        <w:rPr>
          <w:szCs w:val="22"/>
        </w:rPr>
        <w:t>To protect against fraud, unauthorized transactions (such as money laundering), claims, or other liabilities; and</w:t>
      </w:r>
    </w:p>
    <w:p w14:paraId="68731239" w14:textId="77777777" w:rsidR="00DD2DBF" w:rsidRDefault="0069093D">
      <w:pPr>
        <w:numPr>
          <w:ilvl w:val="0"/>
          <w:numId w:val="4"/>
        </w:numPr>
        <w:tabs>
          <w:tab w:val="clear" w:pos="1080"/>
          <w:tab w:val="num" w:pos="1800"/>
        </w:tabs>
        <w:spacing w:after="240"/>
        <w:ind w:left="720" w:firstLine="720"/>
        <w:jc w:val="both"/>
        <w:rPr>
          <w:szCs w:val="22"/>
        </w:rPr>
      </w:pPr>
      <w:r>
        <w:rPr>
          <w:szCs w:val="22"/>
        </w:rPr>
        <w:t>Upon consent of a Member to release such information, including authorization to disclose such information to persons acting in a fiduciary or representative capacity on behalf of the Member.</w:t>
      </w:r>
    </w:p>
    <w:p w14:paraId="218EF06C" w14:textId="77777777" w:rsidR="00DD2DBF" w:rsidRDefault="0069093D">
      <w:pPr>
        <w:pStyle w:val="Heading2"/>
      </w:pPr>
      <w:bookmarkStart w:id="181" w:name="_Toc522532237"/>
      <w:bookmarkStart w:id="182" w:name="_Toc521675752"/>
      <w:bookmarkStart w:id="183" w:name="_Toc15210135"/>
      <w:bookmarkStart w:id="184" w:name="_Toc160579552"/>
      <w:r>
        <w:t>Protection of Member Information</w:t>
      </w:r>
      <w:bookmarkEnd w:id="181"/>
      <w:bookmarkEnd w:id="182"/>
      <w:bookmarkEnd w:id="183"/>
      <w:bookmarkEnd w:id="184"/>
    </w:p>
    <w:p w14:paraId="03AA1F4D" w14:textId="77777777" w:rsidR="00DD2DBF" w:rsidRDefault="0069093D">
      <w:pPr>
        <w:pStyle w:val="BodyText"/>
      </w:pPr>
      <w:r>
        <w:t>The Company’s policy is to require that all employees, financial professionals, and companies providing services on its behalf keep client information confidential. Additionally, the Company maintains safeguards that comply with Federal standards to protect Member information. The Company restricts access to the personal and account information of Members to those employees who need to know that information in the course of their job responsibilities. Third parties with whom the Company shares Member information must agree to follow appropriate standards of security and confidentiality. The Company’s privacy policy applies to both current and former Members. The Company may disclose nonpublic personal information about a former Member to the same extent as for a current Member.</w:t>
      </w:r>
    </w:p>
    <w:p w14:paraId="307F8C10" w14:textId="77777777" w:rsidR="00DD2DBF" w:rsidRDefault="0069093D">
      <w:pPr>
        <w:pStyle w:val="Heading2"/>
      </w:pPr>
      <w:bookmarkStart w:id="185" w:name="_Toc522532238"/>
      <w:bookmarkStart w:id="186" w:name="_Toc521675753"/>
      <w:bookmarkStart w:id="187" w:name="_Toc15210136"/>
      <w:bookmarkStart w:id="188" w:name="_Toc160579553"/>
      <w:r>
        <w:t>Changes to the Privacy Policy</w:t>
      </w:r>
      <w:bookmarkEnd w:id="185"/>
      <w:bookmarkEnd w:id="186"/>
      <w:bookmarkEnd w:id="187"/>
      <w:bookmarkEnd w:id="188"/>
    </w:p>
    <w:p w14:paraId="282D1968" w14:textId="77777777" w:rsidR="00DD2DBF" w:rsidRDefault="0069093D">
      <w:pPr>
        <w:pStyle w:val="BodyText"/>
      </w:pPr>
      <w:r>
        <w:t>The Company may make changes to its privacy policy after sending Members a revised privacy policy describing the change.</w:t>
      </w:r>
    </w:p>
    <w:p w14:paraId="65346B38" w14:textId="77777777" w:rsidR="00DD2DBF" w:rsidRDefault="0069093D">
      <w:pPr>
        <w:pStyle w:val="Heading2"/>
      </w:pPr>
      <w:bookmarkStart w:id="189" w:name="_Toc522532239"/>
      <w:bookmarkStart w:id="190" w:name="_Toc521675754"/>
      <w:bookmarkStart w:id="191" w:name="_Toc15210137"/>
      <w:bookmarkStart w:id="192" w:name="_Toc160579554"/>
      <w:r>
        <w:lastRenderedPageBreak/>
        <w:t>Anti-Money Laundering Obligations</w:t>
      </w:r>
      <w:bookmarkEnd w:id="189"/>
      <w:bookmarkEnd w:id="190"/>
      <w:bookmarkEnd w:id="191"/>
      <w:bookmarkEnd w:id="192"/>
      <w:r>
        <w:t xml:space="preserve"> </w:t>
      </w:r>
    </w:p>
    <w:p w14:paraId="27022547" w14:textId="3F69E3A0" w:rsidR="00DD2DBF" w:rsidRDefault="0069093D">
      <w:pPr>
        <w:pStyle w:val="BodyText"/>
      </w:pPr>
      <w:r>
        <w:t xml:space="preserve">The Company will comply with applicable U.S. anti-money laundering regulations. In addition, the Company could be requested or required to obtain certain assurances from prospective investors making capital contributions, disclose information pertaining to them to governmental, regulatory, or other authorities or to financial intermediaries or engage in due diligence or take other related actions in the future. It is the Company’s policy to comply with requirements to which it is or may become subject. Each prospective investor will be required to agree in the Subscription Agreement (attached hereto as </w:t>
      </w:r>
      <w:r>
        <w:rPr>
          <w:u w:val="single"/>
        </w:rPr>
        <w:t xml:space="preserve">Exhibit </w:t>
      </w:r>
      <w:r w:rsidR="00AF38D9">
        <w:rPr>
          <w:u w:val="single"/>
        </w:rPr>
        <w:t>B</w:t>
      </w:r>
      <w:r>
        <w:t>), and will be deemed to have agreed by reason of owning Units in the Company, that it will provide additional information or take such other actions as may be necessary or advisable for the Company (in the sole judgment of the Manager) to comply with any requirements, related legal processes, or appropriate requests (whether formal or informal). Each applicant, by executing the Subscription Agreement and by owning Units in the Company, is deemed to have consented to disclosure by the Company and its agents to relevant third parties of information pertaining to it in respect of requirements or information requests related thereto. Failure to honor any such request may result in a mandatory withdrawal by the Company or a forced sale to another Member of such person’s Units.</w:t>
      </w:r>
    </w:p>
    <w:p w14:paraId="185CD7C8" w14:textId="77777777" w:rsidR="00DD2DBF" w:rsidRDefault="0069093D">
      <w:pPr>
        <w:pStyle w:val="Heading2"/>
      </w:pPr>
      <w:bookmarkStart w:id="193" w:name="_Toc522532240"/>
      <w:bookmarkStart w:id="194" w:name="_Toc521675755"/>
      <w:bookmarkStart w:id="195" w:name="_Toc15210138"/>
      <w:bookmarkStart w:id="196" w:name="_Toc160579555"/>
      <w:r>
        <w:t>Contact for Additional Information</w:t>
      </w:r>
      <w:bookmarkEnd w:id="193"/>
      <w:bookmarkEnd w:id="194"/>
      <w:bookmarkEnd w:id="195"/>
      <w:bookmarkEnd w:id="196"/>
    </w:p>
    <w:p w14:paraId="3CCED5F8" w14:textId="77777777" w:rsidR="00DD2DBF" w:rsidRDefault="0069093D">
      <w:pPr>
        <w:pStyle w:val="BodyText"/>
      </w:pPr>
      <w:r>
        <w:t>During this Offering, the Company will provide to each prospective investor and its representatives or advisors the opportunity to ask questions and receive answers concerning the terms and conditions of this Offering and to obtain any additional information which the Company may possess or can obtain without unreasonable effort or expense that is necessary to verify the accuracy of the information furnished to such prospective investor. Any such questions should be directed to:</w:t>
      </w:r>
    </w:p>
    <w:p w14:paraId="65F35B6A" w14:textId="7473C3DE" w:rsidR="00DD2DBF" w:rsidRDefault="000B00BF">
      <w:pPr>
        <w:pStyle w:val="BodyText"/>
        <w:spacing w:after="0"/>
        <w:ind w:firstLine="0"/>
        <w:jc w:val="center"/>
        <w:rPr>
          <w:bCs/>
          <w:color w:val="000000"/>
          <w:szCs w:val="22"/>
        </w:rPr>
      </w:pPr>
      <w:r>
        <w:rPr>
          <w:bCs/>
          <w:color w:val="000000"/>
          <w:szCs w:val="22"/>
        </w:rPr>
        <w:t>Solomon Management</w:t>
      </w:r>
      <w:r w:rsidR="0046691C">
        <w:rPr>
          <w:bCs/>
          <w:color w:val="000000"/>
          <w:szCs w:val="22"/>
        </w:rPr>
        <w:t xml:space="preserve"> LLC</w:t>
      </w:r>
    </w:p>
    <w:p w14:paraId="6A301762" w14:textId="77777777" w:rsidR="001D088C" w:rsidRDefault="001D088C" w:rsidP="00EF3CFE">
      <w:pPr>
        <w:jc w:val="center"/>
        <w:rPr>
          <w:bCs/>
          <w:kern w:val="28"/>
          <w:szCs w:val="22"/>
        </w:rPr>
      </w:pPr>
      <w:r>
        <w:rPr>
          <w:bCs/>
          <w:kern w:val="28"/>
          <w:szCs w:val="22"/>
        </w:rPr>
        <w:t>949 Drive Creek Place</w:t>
      </w:r>
    </w:p>
    <w:p w14:paraId="12A025AE" w14:textId="648C01DB" w:rsidR="001D088C" w:rsidRDefault="001D088C" w:rsidP="00EF3CFE">
      <w:pPr>
        <w:jc w:val="center"/>
        <w:rPr>
          <w:bCs/>
          <w:kern w:val="28"/>
          <w:szCs w:val="22"/>
        </w:rPr>
      </w:pPr>
      <w:r>
        <w:rPr>
          <w:bCs/>
          <w:kern w:val="28"/>
          <w:szCs w:val="22"/>
        </w:rPr>
        <w:t>Lathrop, CA 95330</w:t>
      </w:r>
    </w:p>
    <w:p w14:paraId="68BA8C15" w14:textId="23DDE4D3" w:rsidR="00EF3CFE" w:rsidRDefault="008F5C5A" w:rsidP="00EF3CFE">
      <w:pPr>
        <w:jc w:val="center"/>
      </w:pPr>
      <w:r>
        <w:t xml:space="preserve">Telephone: </w:t>
      </w:r>
      <w:r w:rsidR="000B00BF">
        <w:t>[</w:t>
      </w:r>
      <w:r w:rsidR="000B00BF" w:rsidRPr="00FA177E">
        <w:rPr>
          <w:highlight w:val="yellow"/>
        </w:rPr>
        <w:t>TO BE COMPLETED</w:t>
      </w:r>
      <w:r w:rsidR="000B00BF">
        <w:t>]</w:t>
      </w:r>
    </w:p>
    <w:p w14:paraId="161AA699" w14:textId="3305731F" w:rsidR="00A80B9B" w:rsidRDefault="00EF3CFE" w:rsidP="00EF3CFE">
      <w:pPr>
        <w:pStyle w:val="BodyText"/>
        <w:spacing w:after="0"/>
        <w:ind w:firstLine="0"/>
        <w:jc w:val="center"/>
      </w:pPr>
      <w:r>
        <w:t xml:space="preserve">Email: </w:t>
      </w:r>
      <w:r w:rsidR="000B00BF">
        <w:t>[</w:t>
      </w:r>
      <w:r w:rsidR="000B00BF" w:rsidRPr="00FA177E">
        <w:rPr>
          <w:highlight w:val="yellow"/>
        </w:rPr>
        <w:t>TO BE COMPLETED</w:t>
      </w:r>
      <w:r w:rsidR="000B00BF">
        <w:t>]</w:t>
      </w:r>
      <w:r w:rsidR="004800A2">
        <w:t xml:space="preserve"> </w:t>
      </w:r>
    </w:p>
    <w:p w14:paraId="16D342E3" w14:textId="77777777" w:rsidR="00EF3CFE" w:rsidRDefault="00EF3CFE" w:rsidP="00EF3CFE">
      <w:pPr>
        <w:pStyle w:val="BodyText"/>
        <w:spacing w:after="0"/>
        <w:ind w:firstLine="0"/>
        <w:jc w:val="center"/>
        <w:rPr>
          <w:bCs/>
          <w:color w:val="000000"/>
          <w:szCs w:val="22"/>
        </w:rPr>
      </w:pPr>
    </w:p>
    <w:p w14:paraId="54C94CA6" w14:textId="77777777" w:rsidR="00DD2DBF" w:rsidRDefault="0069093D">
      <w:pPr>
        <w:pStyle w:val="BodyText"/>
      </w:pPr>
      <w:r>
        <w:t>No other persons have been authorized to give information or to make any representations concerning this Offering, and if given or made, such other information or representations must not be relied upon as having been authorized by the Company or the Manager.</w:t>
      </w:r>
    </w:p>
    <w:p w14:paraId="498E504D" w14:textId="77777777" w:rsidR="00DD2DBF" w:rsidRDefault="00DD2DBF">
      <w:pPr>
        <w:sectPr w:rsidR="00DD2DBF">
          <w:footerReference w:type="default" r:id="rId13"/>
          <w:pgSz w:w="12240" w:h="15840"/>
          <w:pgMar w:top="1440" w:right="1440" w:bottom="1440" w:left="1440" w:header="720" w:footer="720" w:gutter="0"/>
          <w:pgBorders w:offsetFrom="page">
            <w:top w:val="double" w:sz="4" w:space="24" w:color="A6A6A6" w:themeColor="background1" w:themeShade="A6"/>
            <w:left w:val="double" w:sz="4" w:space="24" w:color="A6A6A6" w:themeColor="background1" w:themeShade="A6"/>
            <w:bottom w:val="double" w:sz="4" w:space="24" w:color="A6A6A6" w:themeColor="background1" w:themeShade="A6"/>
            <w:right w:val="double" w:sz="4" w:space="24" w:color="A6A6A6" w:themeColor="background1" w:themeShade="A6"/>
          </w:pgBorders>
          <w:cols w:space="720"/>
          <w:docGrid w:linePitch="360"/>
        </w:sectPr>
      </w:pPr>
    </w:p>
    <w:p w14:paraId="73AB6533" w14:textId="2A331617" w:rsidR="00DD2DBF" w:rsidRDefault="0069093D">
      <w:pPr>
        <w:pStyle w:val="Heading6"/>
      </w:pPr>
      <w:r>
        <w:lastRenderedPageBreak/>
        <w:br/>
      </w:r>
      <w:r>
        <w:br/>
      </w:r>
      <w:r>
        <w:br/>
      </w:r>
      <w:bookmarkStart w:id="197" w:name="_Toc160579556"/>
      <w:r w:rsidR="005264AA">
        <w:t>LIMITED LIABILITY COMPANY</w:t>
      </w:r>
      <w:r>
        <w:t xml:space="preserve"> AGREEMENT OF </w:t>
      </w:r>
      <w:r>
        <w:br/>
      </w:r>
      <w:r w:rsidR="00060C50">
        <w:t>SOLOMON HILLS 400 PALMETTO PACIFICA</w:t>
      </w:r>
      <w:r w:rsidR="004315DE">
        <w:t xml:space="preserve"> LLC</w:t>
      </w:r>
      <w:bookmarkEnd w:id="197"/>
    </w:p>
    <w:p w14:paraId="3F135298" w14:textId="72A0928B" w:rsidR="004148D6" w:rsidRPr="004148D6" w:rsidRDefault="008F5C5A" w:rsidP="004148D6">
      <w:pPr>
        <w:jc w:val="center"/>
      </w:pPr>
      <w:r w:rsidRPr="008F5C5A">
        <w:rPr>
          <w:i/>
          <w:iCs/>
        </w:rPr>
        <w:t>(See attached)</w:t>
      </w:r>
    </w:p>
    <w:p w14:paraId="11563D75" w14:textId="77777777" w:rsidR="00DD2DBF" w:rsidRDefault="00DD2DBF">
      <w:pPr>
        <w:sectPr w:rsidR="00DD2DBF">
          <w:footerReference w:type="default" r:id="rId14"/>
          <w:pgSz w:w="12240" w:h="15840"/>
          <w:pgMar w:top="1440" w:right="1440" w:bottom="1440" w:left="1440" w:header="720" w:footer="720" w:gutter="0"/>
          <w:pgBorders w:offsetFrom="page">
            <w:top w:val="double" w:sz="4" w:space="24" w:color="A6A6A6" w:themeColor="background1" w:themeShade="A6"/>
            <w:left w:val="double" w:sz="4" w:space="24" w:color="A6A6A6" w:themeColor="background1" w:themeShade="A6"/>
            <w:bottom w:val="double" w:sz="4" w:space="24" w:color="A6A6A6" w:themeColor="background1" w:themeShade="A6"/>
            <w:right w:val="double" w:sz="4" w:space="24" w:color="A6A6A6" w:themeColor="background1" w:themeShade="A6"/>
          </w:pgBorders>
          <w:pgNumType w:start="1" w:chapStyle="6"/>
          <w:cols w:space="720"/>
          <w:vAlign w:val="center"/>
          <w:docGrid w:linePitch="360"/>
        </w:sectPr>
      </w:pPr>
    </w:p>
    <w:p w14:paraId="5AD90CFF" w14:textId="77777777" w:rsidR="00DD2DBF" w:rsidRDefault="0069093D" w:rsidP="00420E40">
      <w:pPr>
        <w:pStyle w:val="Heading6"/>
      </w:pPr>
      <w:r>
        <w:lastRenderedPageBreak/>
        <w:br/>
      </w:r>
      <w:r>
        <w:br/>
      </w:r>
      <w:r>
        <w:br/>
      </w:r>
      <w:bookmarkStart w:id="198" w:name="_Toc160579557"/>
      <w:r>
        <w:t>SUBSCRIPTION DOCUMENTS</w:t>
      </w:r>
      <w:bookmarkEnd w:id="198"/>
    </w:p>
    <w:p w14:paraId="193B0002" w14:textId="77777777" w:rsidR="0081725B" w:rsidRDefault="0081725B" w:rsidP="0081725B"/>
    <w:p w14:paraId="3F4DEC74" w14:textId="77777777" w:rsidR="0081725B" w:rsidRDefault="0081725B" w:rsidP="0081725B"/>
    <w:p w14:paraId="3F6433B0" w14:textId="4552D625" w:rsidR="0081725B" w:rsidRPr="0081725B" w:rsidRDefault="008F5C5A" w:rsidP="00D428DC">
      <w:pPr>
        <w:jc w:val="center"/>
      </w:pPr>
      <w:r w:rsidRPr="008F5C5A">
        <w:rPr>
          <w:i/>
          <w:iCs/>
        </w:rPr>
        <w:t>(See attached)</w:t>
      </w:r>
    </w:p>
    <w:sectPr w:rsidR="0081725B" w:rsidRPr="0081725B">
      <w:footerReference w:type="default" r:id="rId15"/>
      <w:pgSz w:w="12240" w:h="15840" w:code="1"/>
      <w:pgMar w:top="1440" w:right="1440" w:bottom="1440" w:left="1440" w:header="720" w:footer="720" w:gutter="0"/>
      <w:pgBorders w:offsetFrom="page">
        <w:top w:val="double" w:sz="4" w:space="24" w:color="A6A6A6" w:themeColor="background1" w:themeShade="A6"/>
        <w:left w:val="double" w:sz="4" w:space="24" w:color="A6A6A6" w:themeColor="background1" w:themeShade="A6"/>
        <w:bottom w:val="double" w:sz="4" w:space="24" w:color="A6A6A6" w:themeColor="background1" w:themeShade="A6"/>
        <w:right w:val="double" w:sz="4" w:space="24" w:color="A6A6A6" w:themeColor="background1" w:themeShade="A6"/>
      </w:pgBorders>
      <w:pgNumType w:start="1" w:chapStyle="6"/>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90AE" w14:textId="77777777" w:rsidR="004C6FC5" w:rsidRDefault="004C6FC5">
      <w:r>
        <w:separator/>
      </w:r>
    </w:p>
  </w:endnote>
  <w:endnote w:type="continuationSeparator" w:id="0">
    <w:p w14:paraId="62E75F9D" w14:textId="77777777" w:rsidR="004C6FC5" w:rsidRDefault="004C6FC5">
      <w:r>
        <w:continuationSeparator/>
      </w:r>
    </w:p>
  </w:endnote>
  <w:endnote w:type="continuationNotice" w:id="1">
    <w:p w14:paraId="3A5778AE" w14:textId="77777777" w:rsidR="004C6FC5" w:rsidRDefault="004C6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rlito">
    <w:altName w:val="Calibri"/>
    <w:panose1 w:val="020B0604020202020204"/>
    <w:charset w:val="00"/>
    <w:family w:val="auto"/>
    <w:notTrueType/>
    <w:pitch w:val="variable"/>
    <w:sig w:usb0="E10002FF" w:usb1="5000E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9EE1" w14:textId="77777777" w:rsidR="00D13458" w:rsidRDefault="00D13458">
    <w:pPr>
      <w:pStyle w:val="Footer"/>
    </w:pPr>
    <w:r>
      <w:tab/>
    </w:r>
  </w:p>
  <w:p w14:paraId="553FF7A7" w14:textId="77777777" w:rsidR="00D13458" w:rsidRDefault="00D13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23D9" w14:textId="77777777" w:rsidR="00D13458" w:rsidRDefault="00D13458">
    <w:pPr>
      <w:pStyle w:val="Footer"/>
    </w:pPr>
    <w:r>
      <w:tab/>
    </w:r>
    <w:sdt>
      <w:sdtPr>
        <w:id w:val="-1296905442"/>
        <w:docPartObj>
          <w:docPartGallery w:val="Page Numbers (Bottom of Page)"/>
          <w:docPartUnique/>
        </w:docPartObj>
      </w:sdtPr>
      <w:sdtEndPr>
        <w:rPr>
          <w:noProof/>
        </w:rPr>
      </w:sdtEnd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30FA2">
          <w:rPr>
            <w:rFonts w:ascii="Times New Roman" w:hAnsi="Times New Roman" w:cs="Times New Roman"/>
            <w:noProof/>
          </w:rPr>
          <w:t>29</w:t>
        </w:r>
        <w:r>
          <w:rPr>
            <w:rFonts w:ascii="Times New Roman" w:hAnsi="Times New Roman" w:cs="Times New Roman"/>
            <w:noProof/>
          </w:rPr>
          <w:fldChar w:fldCharType="end"/>
        </w:r>
      </w:sdtContent>
    </w:sdt>
  </w:p>
  <w:p w14:paraId="49D6E57E" w14:textId="77777777" w:rsidR="00D13458" w:rsidRDefault="00D13458">
    <w:pPr>
      <w:pStyle w:val="Footer"/>
      <w:tabs>
        <w:tab w:val="left" w:pos="1187"/>
      </w:tabs>
      <w:rPr>
        <w:rFonts w:ascii="Times New Roman" w:hAnsi="Times New Roman"/>
        <w:i/>
        <w:sz w:val="16"/>
        <w:szCs w:val="16"/>
      </w:rPr>
    </w:pPr>
    <w:r>
      <w:rPr>
        <w:rFonts w:ascii="Times New Roman" w:hAnsi="Times New Roman"/>
        <w:i/>
        <w:sz w:val="16"/>
        <w:szCs w:val="16"/>
      </w:rPr>
      <w:tab/>
    </w:r>
  </w:p>
  <w:p w14:paraId="542EEC50" w14:textId="593EEBB9" w:rsidR="00D13458" w:rsidRDefault="00060C50">
    <w:pPr>
      <w:pStyle w:val="Footer"/>
      <w:jc w:val="center"/>
      <w:rPr>
        <w:rFonts w:ascii="Times New Roman" w:hAnsi="Times New Roman"/>
        <w:i/>
        <w:sz w:val="16"/>
        <w:szCs w:val="16"/>
      </w:rPr>
    </w:pPr>
    <w:r>
      <w:rPr>
        <w:rFonts w:ascii="Times New Roman" w:hAnsi="Times New Roman"/>
        <w:i/>
        <w:sz w:val="16"/>
        <w:szCs w:val="16"/>
      </w:rPr>
      <w:t>SOLOMON HILLS 400 PALMETTO PACIFICA</w:t>
    </w:r>
    <w:r w:rsidR="004315DE">
      <w:rPr>
        <w:rFonts w:ascii="Times New Roman" w:hAnsi="Times New Roman"/>
        <w:i/>
        <w:sz w:val="16"/>
        <w:szCs w:val="16"/>
      </w:rPr>
      <w:t xml:space="preserve"> LLC</w:t>
    </w:r>
    <w:r w:rsidR="00D13458">
      <w:rPr>
        <w:rFonts w:ascii="Times New Roman" w:hAnsi="Times New Roman"/>
        <w:i/>
        <w:sz w:val="16"/>
        <w:szCs w:val="16"/>
      </w:rPr>
      <w:t xml:space="preserve"> CONFIDENTIAL PRIVATE PLACEMENT MEMORANDUM</w:t>
    </w:r>
  </w:p>
  <w:p w14:paraId="272CAC3B" w14:textId="77777777" w:rsidR="00D13458" w:rsidRDefault="00D13458">
    <w:pPr>
      <w:pStyle w:val="Footer"/>
      <w:tabs>
        <w:tab w:val="clear" w:pos="4680"/>
        <w:tab w:val="center" w:pos="9000"/>
      </w:tabs>
      <w:jc w:val="center"/>
    </w:pPr>
    <w:r>
      <w:rPr>
        <w:rFonts w:ascii="Times New Roman" w:hAnsi="Times New Roman"/>
        <w:i/>
        <w:sz w:val="16"/>
        <w:szCs w:val="16"/>
      </w:rPr>
      <w:t>Reproduction or unauthorized distribution of any portion of these materials is strictly prohibited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68E1" w14:textId="77777777" w:rsidR="00D13458" w:rsidRDefault="00D13458">
    <w:pPr>
      <w:pStyle w:val="Footer"/>
    </w:pPr>
    <w:r>
      <w:tab/>
    </w:r>
    <w:sdt>
      <w:sdtPr>
        <w:id w:val="-141967216"/>
        <w:docPartObj>
          <w:docPartGallery w:val="Page Numbers (Bottom of Page)"/>
          <w:docPartUnique/>
        </w:docPartObj>
      </w:sdtPr>
      <w:sdtEndPr>
        <w:rPr>
          <w:noProof/>
        </w:rPr>
      </w:sdtEnd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30FA2">
          <w:rPr>
            <w:rFonts w:ascii="Times New Roman" w:hAnsi="Times New Roman" w:cs="Times New Roman"/>
            <w:noProof/>
          </w:rPr>
          <w:t>104</w:t>
        </w:r>
        <w:r>
          <w:rPr>
            <w:rFonts w:ascii="Times New Roman" w:hAnsi="Times New Roman" w:cs="Times New Roman"/>
            <w:noProof/>
          </w:rPr>
          <w:fldChar w:fldCharType="end"/>
        </w:r>
      </w:sdtContent>
    </w:sdt>
  </w:p>
  <w:p w14:paraId="62CE5920" w14:textId="77777777" w:rsidR="00D13458" w:rsidRDefault="00D13458">
    <w:pPr>
      <w:pStyle w:val="Footer"/>
      <w:tabs>
        <w:tab w:val="left" w:pos="1187"/>
      </w:tabs>
      <w:rPr>
        <w:rFonts w:ascii="Times New Roman" w:hAnsi="Times New Roman"/>
        <w:i/>
        <w:sz w:val="16"/>
        <w:szCs w:val="16"/>
      </w:rPr>
    </w:pPr>
    <w:r>
      <w:rPr>
        <w:rFonts w:ascii="Times New Roman" w:hAnsi="Times New Roman"/>
        <w:i/>
        <w:sz w:val="16"/>
        <w:szCs w:val="16"/>
      </w:rPr>
      <w:tab/>
    </w:r>
  </w:p>
  <w:p w14:paraId="213E1537" w14:textId="014D068A" w:rsidR="00D13458" w:rsidRDefault="00060C50">
    <w:pPr>
      <w:pStyle w:val="Footer"/>
      <w:jc w:val="center"/>
      <w:rPr>
        <w:rFonts w:ascii="Times New Roman" w:hAnsi="Times New Roman"/>
        <w:i/>
        <w:sz w:val="16"/>
        <w:szCs w:val="16"/>
      </w:rPr>
    </w:pPr>
    <w:r>
      <w:rPr>
        <w:rFonts w:ascii="Times New Roman" w:hAnsi="Times New Roman"/>
        <w:i/>
        <w:sz w:val="16"/>
        <w:szCs w:val="16"/>
      </w:rPr>
      <w:t>SOLOMON HILLS 400 PALMETTO PACIFICA</w:t>
    </w:r>
    <w:r w:rsidR="00D13458">
      <w:rPr>
        <w:rFonts w:ascii="Times New Roman" w:hAnsi="Times New Roman"/>
        <w:i/>
        <w:sz w:val="16"/>
        <w:szCs w:val="16"/>
      </w:rPr>
      <w:t xml:space="preserve"> LLC CONFIDENTIAL PRIVATE PLACEMENT MEMORANDUM</w:t>
    </w:r>
  </w:p>
  <w:p w14:paraId="65C0AABB" w14:textId="77777777" w:rsidR="00D13458" w:rsidRDefault="00D13458">
    <w:pPr>
      <w:pStyle w:val="Footer"/>
      <w:tabs>
        <w:tab w:val="clear" w:pos="4680"/>
        <w:tab w:val="center" w:pos="9000"/>
      </w:tabs>
      <w:jc w:val="center"/>
    </w:pPr>
    <w:r>
      <w:rPr>
        <w:rFonts w:ascii="Times New Roman" w:hAnsi="Times New Roman"/>
        <w:i/>
        <w:sz w:val="16"/>
        <w:szCs w:val="16"/>
      </w:rPr>
      <w:t>Reproduction or unauthorized distribution of any portion of these materials is strictly prohibited</w:t>
    </w:r>
  </w:p>
  <w:p w14:paraId="2B62BA47" w14:textId="77777777" w:rsidR="00D13458" w:rsidRDefault="00D13458">
    <w:pPr>
      <w:pStyle w:val="Footer"/>
      <w:tabs>
        <w:tab w:val="clear" w:pos="4680"/>
        <w:tab w:val="center" w:pos="900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0195" w14:textId="77777777" w:rsidR="00D13458" w:rsidRDefault="00D13458">
    <w:pPr>
      <w:pStyle w:val="Footer"/>
    </w:pPr>
    <w:r>
      <w:tab/>
    </w:r>
    <w:sdt>
      <w:sdtPr>
        <w:id w:val="2147385605"/>
        <w:docPartObj>
          <w:docPartGallery w:val="Page Numbers (Bottom of Page)"/>
          <w:docPartUnique/>
        </w:docPartObj>
      </w:sdtPr>
      <w:sdtEndPr>
        <w:rPr>
          <w:noProof/>
        </w:rPr>
      </w:sdtEnd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30FA2">
          <w:rPr>
            <w:rFonts w:ascii="Times New Roman" w:hAnsi="Times New Roman" w:cs="Times New Roman"/>
            <w:noProof/>
          </w:rPr>
          <w:t>A-1</w:t>
        </w:r>
        <w:r>
          <w:rPr>
            <w:rFonts w:ascii="Times New Roman" w:hAnsi="Times New Roman" w:cs="Times New Roman"/>
            <w:noProof/>
          </w:rPr>
          <w:fldChar w:fldCharType="end"/>
        </w:r>
      </w:sdtContent>
    </w:sdt>
  </w:p>
  <w:p w14:paraId="122986C6" w14:textId="77777777" w:rsidR="00D13458" w:rsidRDefault="00D13458">
    <w:pPr>
      <w:pStyle w:val="Footer"/>
      <w:tabs>
        <w:tab w:val="left" w:pos="1187"/>
      </w:tabs>
      <w:rPr>
        <w:rFonts w:ascii="Times New Roman" w:hAnsi="Times New Roman"/>
        <w:i/>
        <w:sz w:val="16"/>
        <w:szCs w:val="16"/>
      </w:rPr>
    </w:pPr>
    <w:r>
      <w:rPr>
        <w:rFonts w:ascii="Times New Roman" w:hAnsi="Times New Roman"/>
        <w:i/>
        <w:sz w:val="16"/>
        <w:szCs w:val="16"/>
      </w:rPr>
      <w:tab/>
    </w:r>
  </w:p>
  <w:p w14:paraId="5E242502" w14:textId="2996B8F8" w:rsidR="00D13458" w:rsidRDefault="00060C50">
    <w:pPr>
      <w:pStyle w:val="Footer"/>
      <w:jc w:val="center"/>
      <w:rPr>
        <w:rFonts w:ascii="Times New Roman" w:hAnsi="Times New Roman"/>
        <w:i/>
        <w:sz w:val="16"/>
        <w:szCs w:val="16"/>
      </w:rPr>
    </w:pPr>
    <w:r>
      <w:rPr>
        <w:rFonts w:ascii="Times New Roman" w:hAnsi="Times New Roman"/>
        <w:i/>
        <w:sz w:val="16"/>
        <w:szCs w:val="16"/>
      </w:rPr>
      <w:t>SOLOMON HILLS 400 PALMETTO PACIFICA</w:t>
    </w:r>
    <w:r w:rsidR="008F5C5A">
      <w:rPr>
        <w:rFonts w:ascii="Times New Roman" w:hAnsi="Times New Roman"/>
        <w:i/>
        <w:sz w:val="16"/>
        <w:szCs w:val="16"/>
      </w:rPr>
      <w:t xml:space="preserve"> LLC</w:t>
    </w:r>
    <w:r w:rsidR="00D13458">
      <w:rPr>
        <w:rFonts w:ascii="Times New Roman" w:hAnsi="Times New Roman"/>
        <w:i/>
        <w:sz w:val="16"/>
        <w:szCs w:val="16"/>
      </w:rPr>
      <w:t xml:space="preserve"> CONFIDENTIAL PRIVATE PLACEMENT MEMORANDUM</w:t>
    </w:r>
  </w:p>
  <w:p w14:paraId="2BAC97B8" w14:textId="77777777" w:rsidR="00D13458" w:rsidRDefault="00D13458">
    <w:pPr>
      <w:pStyle w:val="Footer"/>
      <w:tabs>
        <w:tab w:val="clear" w:pos="4680"/>
        <w:tab w:val="center" w:pos="9000"/>
      </w:tabs>
      <w:jc w:val="center"/>
    </w:pPr>
    <w:r>
      <w:rPr>
        <w:rFonts w:ascii="Times New Roman" w:hAnsi="Times New Roman"/>
        <w:i/>
        <w:sz w:val="16"/>
        <w:szCs w:val="16"/>
      </w:rPr>
      <w:t>Reproduction or unauthorized distribution of any portion of these materials is strictly prohibited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9DBA" w14:textId="77777777" w:rsidR="00D13458" w:rsidRDefault="00D13458">
    <w:pPr>
      <w:pStyle w:val="Footer"/>
    </w:pPr>
    <w:r>
      <w:tab/>
    </w:r>
    <w:sdt>
      <w:sdtPr>
        <w:id w:val="-901910511"/>
        <w:docPartObj>
          <w:docPartGallery w:val="Page Numbers (Bottom of Page)"/>
          <w:docPartUnique/>
        </w:docPartObj>
      </w:sdtPr>
      <w:sdtEndPr>
        <w:rPr>
          <w:noProof/>
        </w:rPr>
      </w:sdtEnd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30FA2">
          <w:rPr>
            <w:rFonts w:ascii="Times New Roman" w:hAnsi="Times New Roman" w:cs="Times New Roman"/>
            <w:noProof/>
          </w:rPr>
          <w:t>F-1</w:t>
        </w:r>
        <w:r>
          <w:rPr>
            <w:rFonts w:ascii="Times New Roman" w:hAnsi="Times New Roman" w:cs="Times New Roman"/>
            <w:noProof/>
          </w:rPr>
          <w:fldChar w:fldCharType="end"/>
        </w:r>
      </w:sdtContent>
    </w:sdt>
  </w:p>
  <w:p w14:paraId="512FC63B" w14:textId="77777777" w:rsidR="00D13458" w:rsidRDefault="00D13458">
    <w:pPr>
      <w:pStyle w:val="Footer"/>
      <w:tabs>
        <w:tab w:val="left" w:pos="1187"/>
      </w:tabs>
      <w:rPr>
        <w:rFonts w:ascii="Times New Roman" w:hAnsi="Times New Roman"/>
        <w:i/>
        <w:sz w:val="16"/>
        <w:szCs w:val="16"/>
      </w:rPr>
    </w:pPr>
    <w:r>
      <w:rPr>
        <w:rFonts w:ascii="Times New Roman" w:hAnsi="Times New Roman"/>
        <w:i/>
        <w:sz w:val="16"/>
        <w:szCs w:val="16"/>
      </w:rPr>
      <w:tab/>
    </w:r>
  </w:p>
  <w:p w14:paraId="30D4A139" w14:textId="46983A38" w:rsidR="00D13458" w:rsidRDefault="00060C50">
    <w:pPr>
      <w:pStyle w:val="Footer"/>
      <w:jc w:val="center"/>
      <w:rPr>
        <w:rFonts w:ascii="Times New Roman" w:hAnsi="Times New Roman"/>
        <w:i/>
        <w:sz w:val="16"/>
        <w:szCs w:val="16"/>
      </w:rPr>
    </w:pPr>
    <w:r>
      <w:rPr>
        <w:rFonts w:ascii="Times New Roman" w:hAnsi="Times New Roman"/>
        <w:i/>
        <w:sz w:val="16"/>
        <w:szCs w:val="16"/>
      </w:rPr>
      <w:t>SOLOMON HILLS 400 PALMETTO PACIFICA</w:t>
    </w:r>
    <w:r w:rsidR="008F5C5A">
      <w:rPr>
        <w:rFonts w:ascii="Times New Roman" w:hAnsi="Times New Roman"/>
        <w:i/>
        <w:sz w:val="16"/>
        <w:szCs w:val="16"/>
      </w:rPr>
      <w:t xml:space="preserve"> </w:t>
    </w:r>
    <w:r w:rsidR="00D13458">
      <w:rPr>
        <w:rFonts w:ascii="Times New Roman" w:hAnsi="Times New Roman"/>
        <w:i/>
        <w:sz w:val="16"/>
        <w:szCs w:val="16"/>
      </w:rPr>
      <w:t>LLC CONFIDENTIAL PRIVATE PLACEMENT MEMORANDUM</w:t>
    </w:r>
  </w:p>
  <w:p w14:paraId="6839CEBD" w14:textId="77777777" w:rsidR="00D13458" w:rsidRDefault="00D13458">
    <w:pPr>
      <w:pStyle w:val="Footer"/>
      <w:tabs>
        <w:tab w:val="clear" w:pos="4680"/>
        <w:tab w:val="center" w:pos="9000"/>
      </w:tabs>
      <w:jc w:val="center"/>
    </w:pPr>
    <w:r>
      <w:rPr>
        <w:rFonts w:ascii="Times New Roman" w:hAnsi="Times New Roman"/>
        <w:i/>
        <w:sz w:val="16"/>
        <w:szCs w:val="16"/>
      </w:rPr>
      <w:t>Reproduction or unauthorized distribution of any portion of these materials is strictly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A3803" w14:textId="77777777" w:rsidR="004C6FC5" w:rsidRDefault="004C6FC5">
      <w:pPr>
        <w:rPr>
          <w:noProof/>
        </w:rPr>
      </w:pPr>
      <w:r>
        <w:rPr>
          <w:noProof/>
        </w:rPr>
        <w:separator/>
      </w:r>
    </w:p>
  </w:footnote>
  <w:footnote w:type="continuationSeparator" w:id="0">
    <w:p w14:paraId="5753A557" w14:textId="77777777" w:rsidR="004C6FC5" w:rsidRDefault="004C6FC5">
      <w:r>
        <w:continuationSeparator/>
      </w:r>
    </w:p>
  </w:footnote>
  <w:footnote w:type="continuationNotice" w:id="1">
    <w:p w14:paraId="3B3002FF" w14:textId="77777777" w:rsidR="004C6FC5" w:rsidRDefault="004C6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35DB" w14:textId="77777777" w:rsidR="00D13458" w:rsidRDefault="00D13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3E4E" w14:textId="6E76F5F5" w:rsidR="00D13458" w:rsidRDefault="00D134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3E4A" w14:textId="77777777" w:rsidR="00D13458" w:rsidRDefault="00D13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0885030"/>
    <w:lvl w:ilvl="0">
      <w:start w:val="1"/>
      <w:numFmt w:val="decimal"/>
      <w:lvlText w:val="%1."/>
      <w:lvlJc w:val="left"/>
      <w:pPr>
        <w:tabs>
          <w:tab w:val="num" w:pos="1080"/>
        </w:tabs>
        <w:ind w:left="1080" w:hanging="360"/>
      </w:pPr>
    </w:lvl>
  </w:abstractNum>
  <w:abstractNum w:abstractNumId="1" w15:restartNumberingAfterBreak="0">
    <w:nsid w:val="02047FE8"/>
    <w:multiLevelType w:val="hybridMultilevel"/>
    <w:tmpl w:val="951A8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0D7204"/>
    <w:multiLevelType w:val="hybridMultilevel"/>
    <w:tmpl w:val="7556E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9E7C31"/>
    <w:multiLevelType w:val="hybridMultilevel"/>
    <w:tmpl w:val="D152B470"/>
    <w:lvl w:ilvl="0" w:tplc="66E83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D3DDC"/>
    <w:multiLevelType w:val="hybridMultilevel"/>
    <w:tmpl w:val="618EEAFC"/>
    <w:lvl w:ilvl="0" w:tplc="C3901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0C06D8"/>
    <w:multiLevelType w:val="hybridMultilevel"/>
    <w:tmpl w:val="56405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373242"/>
    <w:multiLevelType w:val="multilevel"/>
    <w:tmpl w:val="379A9E34"/>
    <w:lvl w:ilvl="0">
      <w:start w:val="1"/>
      <w:numFmt w:val="none"/>
      <w:suff w:val="nothing"/>
      <w:lvlText w:val=""/>
      <w:lvlJc w:val="left"/>
      <w:pPr>
        <w:ind w:left="0" w:firstLine="0"/>
      </w:pPr>
      <w:rPr>
        <w:rFonts w:hint="default"/>
        <w:u w:val="no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720"/>
      </w:pPr>
      <w:rPr>
        <w:rFonts w:ascii="Calibri" w:hAnsi="Calibri" w:hint="default"/>
        <w:sz w:val="18"/>
        <w:u w:val="none"/>
      </w:rPr>
    </w:lvl>
    <w:lvl w:ilvl="3">
      <w:start w:val="1"/>
      <w:numFmt w:val="decimal"/>
      <w:lvlText w:val="(%4)"/>
      <w:lvlJc w:val="left"/>
      <w:pPr>
        <w:tabs>
          <w:tab w:val="num" w:pos="2880"/>
        </w:tabs>
        <w:ind w:left="288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lowerRoman"/>
      <w:lvlRestart w:val="0"/>
      <w:lvlText w:val="(%6)"/>
      <w:lvlJc w:val="left"/>
      <w:pPr>
        <w:tabs>
          <w:tab w:val="num" w:pos="2880"/>
        </w:tabs>
        <w:ind w:left="2880" w:hanging="72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suff w:val="nothing"/>
      <w:lvlText w:val="APPENDIX %9"/>
      <w:lvlJc w:val="left"/>
      <w:pPr>
        <w:ind w:left="0" w:firstLine="0"/>
      </w:pPr>
      <w:rPr>
        <w:rFonts w:hint="default"/>
        <w:u w:val="none"/>
      </w:rPr>
    </w:lvl>
  </w:abstractNum>
  <w:abstractNum w:abstractNumId="7" w15:restartNumberingAfterBreak="0">
    <w:nsid w:val="2E3D0C2E"/>
    <w:multiLevelType w:val="hybridMultilevel"/>
    <w:tmpl w:val="F1108632"/>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8" w15:restartNumberingAfterBreak="0">
    <w:nsid w:val="3A8360E1"/>
    <w:multiLevelType w:val="multilevel"/>
    <w:tmpl w:val="B42456CA"/>
    <w:name w:val="zzmpBasic||Basic|2|1|1|1|2|33||0|2|41||0|2|36||0|2|36||1|2|35||1|2|32||1|2|32||1|0|0||1|0|0||"/>
    <w:lvl w:ilvl="0">
      <w:start w:val="1"/>
      <w:numFmt w:val="upperRoman"/>
      <w:lvlRestart w:val="0"/>
      <w:pStyle w:val="BasicL1"/>
      <w:lvlText w:val="%1"/>
      <w:lvlJc w:val="left"/>
      <w:pPr>
        <w:tabs>
          <w:tab w:val="num" w:pos="720"/>
        </w:tabs>
        <w:ind w:left="0" w:firstLine="0"/>
      </w:pPr>
      <w:rPr>
        <w:rFonts w:ascii="Times New Roman" w:hAnsi="Times New Roman" w:cs="Times New Roman"/>
        <w:b/>
        <w:i w:val="0"/>
        <w:caps w:val="0"/>
        <w:color w:val="auto"/>
        <w:sz w:val="28"/>
        <w:u w:val="none"/>
      </w:rPr>
    </w:lvl>
    <w:lvl w:ilvl="1">
      <w:start w:val="1"/>
      <w:numFmt w:val="none"/>
      <w:lvlRestart w:val="0"/>
      <w:pStyle w:val="BasicL2"/>
      <w:suff w:val="nothing"/>
      <w:lvlText w:val=""/>
      <w:lvlJc w:val="left"/>
      <w:pPr>
        <w:tabs>
          <w:tab w:val="num" w:pos="720"/>
        </w:tabs>
        <w:ind w:left="0" w:firstLine="0"/>
      </w:pPr>
      <w:rPr>
        <w:rFonts w:ascii="Times New Roman" w:hAnsi="Times New Roman" w:cs="Times New Roman"/>
        <w:b/>
        <w:i w:val="0"/>
        <w:caps w:val="0"/>
        <w:color w:val="auto"/>
        <w:sz w:val="24"/>
        <w:u w:val="none"/>
      </w:rPr>
    </w:lvl>
    <w:lvl w:ilvl="2">
      <w:start w:val="1"/>
      <w:numFmt w:val="none"/>
      <w:lvlRestart w:val="0"/>
      <w:pStyle w:val="BasicL3"/>
      <w:suff w:val="nothing"/>
      <w:lvlText w:val=""/>
      <w:lvlJc w:val="left"/>
      <w:pPr>
        <w:tabs>
          <w:tab w:val="num" w:pos="576"/>
        </w:tabs>
        <w:ind w:left="0" w:firstLine="0"/>
      </w:pPr>
      <w:rPr>
        <w:rFonts w:ascii="Times New Roman" w:hAnsi="Times New Roman" w:cs="Times New Roman"/>
        <w:b w:val="0"/>
        <w:i w:val="0"/>
        <w:caps w:val="0"/>
        <w:color w:val="auto"/>
        <w:sz w:val="24"/>
        <w:u w:val="none"/>
      </w:rPr>
    </w:lvl>
    <w:lvl w:ilvl="3">
      <w:start w:val="1"/>
      <w:numFmt w:val="none"/>
      <w:lvlRestart w:val="0"/>
      <w:pStyle w:val="BasicL4"/>
      <w:suff w:val="nothing"/>
      <w:lvlText w:val=""/>
      <w:lvlJc w:val="left"/>
      <w:pPr>
        <w:tabs>
          <w:tab w:val="num" w:pos="720"/>
        </w:tabs>
        <w:ind w:left="0" w:firstLine="0"/>
      </w:pPr>
      <w:rPr>
        <w:rFonts w:ascii="Times New Roman" w:hAnsi="Times New Roman" w:cs="Times New Roman"/>
        <w:b w:val="0"/>
        <w:i w:val="0"/>
        <w:caps w:val="0"/>
        <w:color w:val="auto"/>
        <w:sz w:val="24"/>
        <w:u w:val="none"/>
      </w:rPr>
    </w:lvl>
    <w:lvl w:ilvl="4">
      <w:start w:val="1"/>
      <w:numFmt w:val="none"/>
      <w:lvlRestart w:val="0"/>
      <w:pStyle w:val="BasicL5"/>
      <w:lvlText w:val=""/>
      <w:lvlJc w:val="left"/>
      <w:pPr>
        <w:tabs>
          <w:tab w:val="num" w:pos="720"/>
        </w:tabs>
        <w:ind w:left="720" w:hanging="720"/>
      </w:pPr>
      <w:rPr>
        <w:rFonts w:ascii="Times New Roman" w:hAnsi="Times New Roman" w:cs="Times New Roman"/>
        <w:b w:val="0"/>
        <w:i w:val="0"/>
        <w:caps w:val="0"/>
        <w:color w:val="auto"/>
        <w:sz w:val="24"/>
        <w:u w:val="none"/>
      </w:rPr>
    </w:lvl>
    <w:lvl w:ilvl="5">
      <w:start w:val="1"/>
      <w:numFmt w:val="lowerLetter"/>
      <w:pStyle w:val="BasicL6"/>
      <w:lvlText w:val="(%6)"/>
      <w:lvlJc w:val="left"/>
      <w:pPr>
        <w:tabs>
          <w:tab w:val="num" w:pos="1440"/>
        </w:tabs>
        <w:ind w:left="1440" w:hanging="720"/>
      </w:pPr>
      <w:rPr>
        <w:rFonts w:ascii="Times New Roman" w:hAnsi="Times New Roman" w:cs="Times New Roman"/>
        <w:b w:val="0"/>
        <w:i w:val="0"/>
        <w:caps w:val="0"/>
        <w:color w:val="auto"/>
        <w:sz w:val="24"/>
        <w:u w:val="none"/>
      </w:rPr>
    </w:lvl>
    <w:lvl w:ilvl="6">
      <w:start w:val="1"/>
      <w:numFmt w:val="lowerRoman"/>
      <w:pStyle w:val="BasicL7"/>
      <w:lvlText w:val="(%7)"/>
      <w:lvlJc w:val="left"/>
      <w:pPr>
        <w:tabs>
          <w:tab w:val="num" w:pos="2160"/>
        </w:tabs>
        <w:ind w:left="2160" w:hanging="720"/>
      </w:pPr>
      <w:rPr>
        <w:rFonts w:ascii="Times New Roman" w:hAnsi="Times New Roman" w:cs="Times New Roman"/>
        <w:b w:val="0"/>
        <w:i w:val="0"/>
        <w:caps w:val="0"/>
        <w:color w:val="auto"/>
        <w:sz w:val="24"/>
        <w:u w:val="none"/>
      </w:rPr>
    </w:lvl>
    <w:lvl w:ilvl="7">
      <w:start w:val="1"/>
      <w:numFmt w:val="lowerLetter"/>
      <w:pStyle w:val="BasicL8"/>
      <w:lvlText w:val="%8)"/>
      <w:lvlJc w:val="left"/>
      <w:pPr>
        <w:tabs>
          <w:tab w:val="num" w:pos="5760"/>
        </w:tabs>
        <w:ind w:left="5760" w:hanging="360"/>
      </w:pPr>
      <w:rPr>
        <w:b w:val="0"/>
        <w:i w:val="0"/>
        <w:caps w:val="0"/>
        <w:color w:val="auto"/>
        <w:u w:val="none"/>
      </w:rPr>
    </w:lvl>
    <w:lvl w:ilvl="8">
      <w:start w:val="1"/>
      <w:numFmt w:val="lowerRoman"/>
      <w:pStyle w:val="BasicL9"/>
      <w:lvlText w:val="%9)"/>
      <w:lvlJc w:val="right"/>
      <w:pPr>
        <w:tabs>
          <w:tab w:val="num" w:pos="6480"/>
        </w:tabs>
        <w:ind w:left="6480" w:hanging="180"/>
      </w:pPr>
      <w:rPr>
        <w:b w:val="0"/>
        <w:i w:val="0"/>
        <w:caps w:val="0"/>
        <w:color w:val="auto"/>
        <w:u w:val="none"/>
      </w:rPr>
    </w:lvl>
  </w:abstractNum>
  <w:abstractNum w:abstractNumId="9" w15:restartNumberingAfterBreak="0">
    <w:nsid w:val="3AE93C02"/>
    <w:multiLevelType w:val="hybridMultilevel"/>
    <w:tmpl w:val="C42E8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BB5C10"/>
    <w:multiLevelType w:val="multilevel"/>
    <w:tmpl w:val="1B528D40"/>
    <w:lvl w:ilvl="0">
      <w:start w:val="1"/>
      <w:numFmt w:val="upperRoman"/>
      <w:lvlText w:val="%1."/>
      <w:lvlJc w:val="left"/>
      <w:pPr>
        <w:tabs>
          <w:tab w:val="num" w:pos="720"/>
        </w:tabs>
        <w:ind w:left="0" w:firstLine="0"/>
      </w:pPr>
      <w:rPr>
        <w:rFonts w:hint="default"/>
      </w:rPr>
    </w:lvl>
    <w:lvl w:ilvl="1">
      <w:start w:val="1"/>
      <w:numFmt w:val="none"/>
      <w:suff w:val="nothing"/>
      <w:lvlText w:val="%2"/>
      <w:lvlJc w:val="left"/>
      <w:pPr>
        <w:ind w:left="3" w:firstLine="0"/>
      </w:pPr>
      <w:rPr>
        <w:rFonts w:hint="default"/>
      </w:rPr>
    </w:lvl>
    <w:lvl w:ilvl="2">
      <w:start w:val="1"/>
      <w:numFmt w:val="none"/>
      <w:suff w:val="nothing"/>
      <w:lvlText w:val="%3"/>
      <w:lvlJc w:val="left"/>
      <w:pPr>
        <w:ind w:left="3" w:firstLine="0"/>
      </w:pPr>
      <w:rPr>
        <w:rFonts w:hint="default"/>
      </w:rPr>
    </w:lvl>
    <w:lvl w:ilvl="3">
      <w:start w:val="1"/>
      <w:numFmt w:val="decimal"/>
      <w:lvlText w:val="%4."/>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suff w:val="nothing"/>
      <w:lvlText w:val=""/>
      <w:lvlJc w:val="left"/>
      <w:pPr>
        <w:ind w:left="3" w:firstLine="0"/>
      </w:pPr>
      <w:rPr>
        <w:rFonts w:hint="default"/>
        <w:b/>
        <w:i w:val="0"/>
        <w:caps w:val="0"/>
        <w:strike w:val="0"/>
        <w:dstrike w:val="0"/>
        <w:vanish w:val="0"/>
        <w:sz w:val="22"/>
        <w:vertAlign w:val="baseline"/>
      </w:rPr>
    </w:lvl>
    <w:lvl w:ilvl="5">
      <w:start w:val="1"/>
      <w:numFmt w:val="upperLetter"/>
      <w:suff w:val="nothing"/>
      <w:lvlText w:val="EXHIBIT %6"/>
      <w:lvlJc w:val="left"/>
      <w:pPr>
        <w:ind w:left="3" w:firstLine="0"/>
      </w:pPr>
      <w:rPr>
        <w:rFonts w:hint="default"/>
        <w:b/>
        <w:i w:val="0"/>
        <w:caps/>
        <w:strike w:val="0"/>
        <w:dstrike w:val="0"/>
        <w:vanish w:val="0"/>
        <w:sz w:val="22"/>
        <w:u w:val="single"/>
        <w:vertAlign w:val="baseline"/>
      </w:rPr>
    </w:lvl>
    <w:lvl w:ilvl="6">
      <w:start w:val="1"/>
      <w:numFmt w:val="lowerRoman"/>
      <w:lvlText w:val="(%7)"/>
      <w:lvlJc w:val="left"/>
      <w:pPr>
        <w:ind w:left="4323" w:firstLine="0"/>
      </w:pPr>
      <w:rPr>
        <w:rFonts w:hint="default"/>
      </w:rPr>
    </w:lvl>
    <w:lvl w:ilvl="7">
      <w:start w:val="1"/>
      <w:numFmt w:val="lowerLetter"/>
      <w:lvlText w:val="(%8)"/>
      <w:lvlJc w:val="left"/>
      <w:pPr>
        <w:ind w:left="5043" w:firstLine="0"/>
      </w:pPr>
      <w:rPr>
        <w:rFonts w:hint="default"/>
      </w:rPr>
    </w:lvl>
    <w:lvl w:ilvl="8">
      <w:start w:val="1"/>
      <w:numFmt w:val="lowerRoman"/>
      <w:lvlText w:val="(%9)"/>
      <w:lvlJc w:val="left"/>
      <w:pPr>
        <w:ind w:left="5763" w:firstLine="0"/>
      </w:pPr>
      <w:rPr>
        <w:rFonts w:hint="default"/>
      </w:rPr>
    </w:lvl>
  </w:abstractNum>
  <w:abstractNum w:abstractNumId="11" w15:restartNumberingAfterBreak="0">
    <w:nsid w:val="3F985919"/>
    <w:multiLevelType w:val="hybridMultilevel"/>
    <w:tmpl w:val="F47CC7FA"/>
    <w:name w:val="Simple List·A#2885"/>
    <w:lvl w:ilvl="0" w:tplc="890CFD7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F28FE"/>
    <w:multiLevelType w:val="hybridMultilevel"/>
    <w:tmpl w:val="8304C8FE"/>
    <w:lvl w:ilvl="0" w:tplc="3768FAF6">
      <w:start w:val="1"/>
      <w:numFmt w:val="decimal"/>
      <w:lvlText w:val="(%1)"/>
      <w:lvlJc w:val="left"/>
      <w:pPr>
        <w:ind w:left="45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CB066B"/>
    <w:multiLevelType w:val="multilevel"/>
    <w:tmpl w:val="BB8A29BA"/>
    <w:lvl w:ilvl="0">
      <w:start w:val="1"/>
      <w:numFmt w:val="decimal"/>
      <w:pStyle w:val="NumberedPatApp"/>
      <w:lvlText w:val="[000%1]"/>
      <w:lvlJc w:val="right"/>
      <w:pPr>
        <w:tabs>
          <w:tab w:val="left" w:pos="0"/>
        </w:tabs>
        <w:ind w:left="0" w:hanging="288"/>
      </w:pPr>
      <w:rPr>
        <w:rFonts w:ascii="Arial" w:hAnsi="Arial" w:hint="default"/>
        <w:b/>
        <w:i w:val="0"/>
      </w:rPr>
    </w:lvl>
    <w:lvl w:ilvl="1">
      <w:start w:val="1"/>
      <w:numFmt w:val="decimal"/>
      <w:pStyle w:val="NumberedClaim"/>
      <w:lvlText w:val="[C%2]"/>
      <w:lvlJc w:val="right"/>
      <w:pPr>
        <w:tabs>
          <w:tab w:val="left" w:pos="0"/>
        </w:tabs>
        <w:ind w:left="0" w:hanging="288"/>
      </w:pPr>
      <w:rPr>
        <w:rFonts w:ascii="Arial" w:hAnsi="Arial" w:hint="default"/>
        <w:b/>
        <w:i w:val="0"/>
        <w:sz w:val="24"/>
      </w:rPr>
    </w:lvl>
    <w:lvl w:ilvl="2">
      <w:start w:val="1"/>
      <w:numFmt w:val="lowerRoman"/>
      <w:lvlText w:val="%3)"/>
      <w:lvlJc w:val="left"/>
      <w:pPr>
        <w:tabs>
          <w:tab w:val="left" w:pos="0"/>
        </w:tabs>
        <w:ind w:left="1512" w:hanging="360"/>
      </w:pPr>
      <w:rPr>
        <w:rFonts w:hint="default"/>
      </w:rPr>
    </w:lvl>
    <w:lvl w:ilvl="3">
      <w:start w:val="1"/>
      <w:numFmt w:val="decimal"/>
      <w:lvlText w:val="(%4)"/>
      <w:lvlJc w:val="left"/>
      <w:pPr>
        <w:tabs>
          <w:tab w:val="left" w:pos="0"/>
        </w:tabs>
        <w:ind w:left="1872" w:hanging="360"/>
      </w:pPr>
      <w:rPr>
        <w:rFonts w:hint="default"/>
      </w:rPr>
    </w:lvl>
    <w:lvl w:ilvl="4">
      <w:start w:val="1"/>
      <w:numFmt w:val="lowerLetter"/>
      <w:lvlText w:val="(%5)"/>
      <w:lvlJc w:val="left"/>
      <w:pPr>
        <w:tabs>
          <w:tab w:val="left" w:pos="0"/>
        </w:tabs>
        <w:ind w:left="2232" w:hanging="360"/>
      </w:pPr>
      <w:rPr>
        <w:rFonts w:hint="default"/>
      </w:rPr>
    </w:lvl>
    <w:lvl w:ilvl="5">
      <w:start w:val="1"/>
      <w:numFmt w:val="lowerRoman"/>
      <w:lvlText w:val="(%6)"/>
      <w:lvlJc w:val="left"/>
      <w:pPr>
        <w:tabs>
          <w:tab w:val="left" w:pos="0"/>
        </w:tabs>
        <w:ind w:left="2592" w:hanging="360"/>
      </w:pPr>
      <w:rPr>
        <w:rFonts w:hint="default"/>
      </w:rPr>
    </w:lvl>
    <w:lvl w:ilvl="6">
      <w:start w:val="1"/>
      <w:numFmt w:val="decimal"/>
      <w:lvlText w:val="%7."/>
      <w:lvlJc w:val="left"/>
      <w:pPr>
        <w:tabs>
          <w:tab w:val="left" w:pos="0"/>
        </w:tabs>
        <w:ind w:left="2952" w:hanging="360"/>
      </w:pPr>
      <w:rPr>
        <w:rFonts w:hint="default"/>
      </w:rPr>
    </w:lvl>
    <w:lvl w:ilvl="7">
      <w:start w:val="1"/>
      <w:numFmt w:val="lowerLetter"/>
      <w:lvlText w:val="%8."/>
      <w:lvlJc w:val="left"/>
      <w:pPr>
        <w:tabs>
          <w:tab w:val="left" w:pos="0"/>
        </w:tabs>
        <w:ind w:left="3312" w:hanging="360"/>
      </w:pPr>
      <w:rPr>
        <w:rFonts w:hint="default"/>
      </w:rPr>
    </w:lvl>
    <w:lvl w:ilvl="8">
      <w:start w:val="1"/>
      <w:numFmt w:val="lowerRoman"/>
      <w:lvlText w:val="%9."/>
      <w:lvlJc w:val="left"/>
      <w:pPr>
        <w:tabs>
          <w:tab w:val="left" w:pos="0"/>
        </w:tabs>
        <w:ind w:left="3672" w:hanging="360"/>
      </w:pPr>
      <w:rPr>
        <w:rFonts w:hint="default"/>
      </w:rPr>
    </w:lvl>
  </w:abstractNum>
  <w:abstractNum w:abstractNumId="14" w15:restartNumberingAfterBreak="0">
    <w:nsid w:val="575B028B"/>
    <w:multiLevelType w:val="multilevel"/>
    <w:tmpl w:val="68C857DC"/>
    <w:lvl w:ilvl="0">
      <w:start w:val="1"/>
      <w:numFmt w:val="upperRoman"/>
      <w:pStyle w:val="Heading1"/>
      <w:lvlText w:val="%1."/>
      <w:lvlJc w:val="left"/>
      <w:pPr>
        <w:tabs>
          <w:tab w:val="num" w:pos="5580"/>
        </w:tabs>
        <w:ind w:left="4860" w:firstLine="0"/>
      </w:pPr>
      <w:rPr>
        <w:rFonts w:hint="default"/>
      </w:rPr>
    </w:lvl>
    <w:lvl w:ilvl="1">
      <w:start w:val="1"/>
      <w:numFmt w:val="none"/>
      <w:pStyle w:val="Heading2"/>
      <w:suff w:val="nothing"/>
      <w:lvlText w:val="%2"/>
      <w:lvlJc w:val="left"/>
      <w:pPr>
        <w:ind w:left="3" w:firstLine="0"/>
      </w:pPr>
      <w:rPr>
        <w:rFonts w:hint="default"/>
      </w:rPr>
    </w:lvl>
    <w:lvl w:ilvl="2">
      <w:start w:val="1"/>
      <w:numFmt w:val="none"/>
      <w:pStyle w:val="Heading3"/>
      <w:suff w:val="nothing"/>
      <w:lvlText w:val="%3"/>
      <w:lvlJc w:val="left"/>
      <w:pPr>
        <w:ind w:left="3" w:firstLine="0"/>
      </w:pPr>
      <w:rPr>
        <w:rFonts w:hint="default"/>
      </w:rPr>
    </w:lvl>
    <w:lvl w:ilvl="3">
      <w:start w:val="1"/>
      <w:numFmt w:val="none"/>
      <w:pStyle w:val="Heading4"/>
      <w:suff w:val="nothing"/>
      <w:lvlText w:val=""/>
      <w:lvlJc w:val="left"/>
      <w:pPr>
        <w:ind w:left="0" w:firstLine="0"/>
      </w:pPr>
      <w:rPr>
        <w:specVanish w:val="0"/>
      </w:rPr>
    </w:lvl>
    <w:lvl w:ilvl="4">
      <w:start w:val="1"/>
      <w:numFmt w:val="none"/>
      <w:pStyle w:val="Heading5"/>
      <w:suff w:val="nothing"/>
      <w:lvlText w:val=""/>
      <w:lvlJc w:val="left"/>
      <w:pPr>
        <w:ind w:left="3" w:firstLine="717"/>
      </w:pPr>
      <w:rPr>
        <w:rFonts w:hint="default"/>
        <w:b/>
        <w:i w:val="0"/>
        <w:caps w:val="0"/>
        <w:strike w:val="0"/>
        <w:dstrike w:val="0"/>
        <w:vanish w:val="0"/>
        <w:sz w:val="22"/>
        <w:vertAlign w:val="baseline"/>
      </w:rPr>
    </w:lvl>
    <w:lvl w:ilvl="5">
      <w:start w:val="1"/>
      <w:numFmt w:val="upperLetter"/>
      <w:pStyle w:val="Heading6"/>
      <w:suff w:val="nothing"/>
      <w:lvlText w:val="EXHIBIT %6"/>
      <w:lvlJc w:val="left"/>
      <w:pPr>
        <w:ind w:left="3" w:firstLine="0"/>
      </w:pPr>
      <w:rPr>
        <w:rFonts w:hint="default"/>
        <w:b/>
        <w:i w:val="0"/>
        <w:caps/>
        <w:strike w:val="0"/>
        <w:dstrike w:val="0"/>
        <w:vanish w:val="0"/>
        <w:sz w:val="22"/>
        <w:u w:val="single"/>
        <w:vertAlign w:val="baseline"/>
      </w:rPr>
    </w:lvl>
    <w:lvl w:ilvl="6">
      <w:start w:val="1"/>
      <w:numFmt w:val="lowerRoman"/>
      <w:pStyle w:val="Heading7"/>
      <w:lvlText w:val="(%7)"/>
      <w:lvlJc w:val="left"/>
      <w:pPr>
        <w:ind w:left="4323" w:firstLine="0"/>
      </w:pPr>
      <w:rPr>
        <w:rFonts w:hint="default"/>
      </w:rPr>
    </w:lvl>
    <w:lvl w:ilvl="7">
      <w:start w:val="1"/>
      <w:numFmt w:val="lowerLetter"/>
      <w:pStyle w:val="Heading8"/>
      <w:lvlText w:val="(%8)"/>
      <w:lvlJc w:val="left"/>
      <w:pPr>
        <w:ind w:left="5043" w:firstLine="0"/>
      </w:pPr>
      <w:rPr>
        <w:rFonts w:hint="default"/>
      </w:rPr>
    </w:lvl>
    <w:lvl w:ilvl="8">
      <w:start w:val="1"/>
      <w:numFmt w:val="lowerRoman"/>
      <w:pStyle w:val="Heading9"/>
      <w:lvlText w:val="(%9)"/>
      <w:lvlJc w:val="left"/>
      <w:pPr>
        <w:ind w:left="5763" w:firstLine="0"/>
      </w:pPr>
      <w:rPr>
        <w:rFonts w:hint="default"/>
      </w:rPr>
    </w:lvl>
  </w:abstractNum>
  <w:abstractNum w:abstractNumId="15" w15:restartNumberingAfterBreak="0">
    <w:nsid w:val="5F093703"/>
    <w:multiLevelType w:val="multilevel"/>
    <w:tmpl w:val="DD5A69DA"/>
    <w:name w:val="Article522"/>
    <w:lvl w:ilvl="0">
      <w:start w:val="1"/>
      <w:numFmt w:val="upperRoman"/>
      <w:lvlRestart w:val="0"/>
      <w:pStyle w:val="PHAgree1L1"/>
      <w:suff w:val="nothing"/>
      <w:lvlText w:val="Article %1"/>
      <w:lvlJc w:val="left"/>
      <w:pPr>
        <w:ind w:left="0" w:firstLine="0"/>
      </w:pPr>
      <w:rPr>
        <w:rFonts w:ascii="Times New Roman" w:hAnsi="Times New Roman" w:hint="default"/>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HAgree1L2"/>
      <w:isLgl/>
      <w:lvlText w:val="%1.%2"/>
      <w:lvlJc w:val="left"/>
      <w:pPr>
        <w:tabs>
          <w:tab w:val="num" w:pos="2160"/>
        </w:tabs>
        <w:ind w:left="0" w:firstLine="144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PHAgree1L3"/>
      <w:lvlText w:val="(%3)"/>
      <w:lvlJc w:val="left"/>
      <w:pPr>
        <w:tabs>
          <w:tab w:val="num" w:pos="2880"/>
        </w:tabs>
        <w:ind w:left="1440" w:firstLine="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HAgree1L4"/>
      <w:lvlText w:val="(%4)"/>
      <w:lvlJc w:val="left"/>
      <w:pPr>
        <w:tabs>
          <w:tab w:val="num" w:pos="3600"/>
        </w:tabs>
        <w:ind w:left="2160" w:firstLine="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HAgree1L5"/>
      <w:lvlText w:val="(%5)"/>
      <w:lvlJc w:val="left"/>
      <w:pPr>
        <w:tabs>
          <w:tab w:val="num" w:pos="4320"/>
        </w:tabs>
        <w:ind w:left="0" w:firstLine="360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PHAgree1L6"/>
      <w:lvlText w:val="(%6)"/>
      <w:lvlJc w:val="left"/>
      <w:pPr>
        <w:tabs>
          <w:tab w:val="num" w:pos="5040"/>
        </w:tabs>
        <w:ind w:left="0" w:firstLine="43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PHAgree1L7"/>
      <w:lvlText w:val="%7."/>
      <w:lvlJc w:val="left"/>
      <w:pPr>
        <w:tabs>
          <w:tab w:val="num" w:pos="2160"/>
        </w:tabs>
        <w:ind w:left="0" w:firstLine="144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ascii="Times New Roman" w:hAnsi="Times New Roman" w:hint="default"/>
        <w:sz w:val="24"/>
      </w:rPr>
    </w:lvl>
    <w:lvl w:ilvl="8">
      <w:start w:val="1"/>
      <w:numFmt w:val="lowerRoman"/>
      <w:lvlText w:val="%9."/>
      <w:lvlJc w:val="right"/>
      <w:pPr>
        <w:tabs>
          <w:tab w:val="num" w:pos="3240"/>
        </w:tabs>
        <w:ind w:left="3240" w:hanging="216"/>
      </w:pPr>
      <w:rPr>
        <w:rFonts w:ascii="Times New Roman" w:hAnsi="Times New Roman" w:hint="default"/>
        <w:sz w:val="24"/>
      </w:rPr>
    </w:lvl>
  </w:abstractNum>
  <w:abstractNum w:abstractNumId="16" w15:restartNumberingAfterBreak="0">
    <w:nsid w:val="6A14466B"/>
    <w:multiLevelType w:val="hybridMultilevel"/>
    <w:tmpl w:val="132A9742"/>
    <w:lvl w:ilvl="0" w:tplc="EBFA9D60">
      <w:start w:val="1"/>
      <w:numFmt w:val="bullet"/>
      <w:pStyle w:val="Bullet1"/>
      <w:lvlText w:val="·"/>
      <w:lvlJc w:val="left"/>
      <w:pPr>
        <w:tabs>
          <w:tab w:val="num" w:pos="1440"/>
        </w:tabs>
        <w:ind w:left="1440" w:hanging="720"/>
      </w:pPr>
      <w:rPr>
        <w:rFonts w:ascii="Symbol" w:hAnsi="Symbol" w:hint="default"/>
        <w:lang w:val="en-US" w:eastAsia="en-US" w:bidi="ar-SA"/>
      </w:rPr>
    </w:lvl>
    <w:lvl w:ilvl="1" w:tplc="04090003" w:tentative="1">
      <w:start w:val="1"/>
      <w:numFmt w:val="bullet"/>
      <w:lvlText w:val="·"/>
      <w:lvlJc w:val="left"/>
      <w:pPr>
        <w:tabs>
          <w:tab w:val="num" w:pos="1440"/>
        </w:tabs>
        <w:ind w:left="1440" w:hanging="360"/>
      </w:pPr>
      <w:rPr>
        <w:rFonts w:ascii="Symbol" w:hAnsi="Symbol" w:hint="default"/>
        <w:lang w:val="en-US" w:eastAsia="en-US" w:bidi="ar-SA"/>
      </w:rPr>
    </w:lvl>
    <w:lvl w:ilvl="2" w:tplc="04090005" w:tentative="1">
      <w:start w:val="1"/>
      <w:numFmt w:val="bullet"/>
      <w:lvlText w:val="·"/>
      <w:lvlJc w:val="left"/>
      <w:pPr>
        <w:tabs>
          <w:tab w:val="num" w:pos="2160"/>
        </w:tabs>
        <w:ind w:left="2160" w:hanging="360"/>
      </w:pPr>
      <w:rPr>
        <w:rFonts w:ascii="Symbol" w:hAnsi="Symbol" w:hint="default"/>
        <w:lang w:val="en-US" w:eastAsia="en-US" w:bidi="ar-SA"/>
      </w:rPr>
    </w:lvl>
    <w:lvl w:ilvl="3" w:tplc="04090001" w:tentative="1">
      <w:start w:val="1"/>
      <w:numFmt w:val="bullet"/>
      <w:lvlText w:val="·"/>
      <w:lvlJc w:val="left"/>
      <w:pPr>
        <w:tabs>
          <w:tab w:val="num" w:pos="2880"/>
        </w:tabs>
        <w:ind w:left="2880" w:hanging="360"/>
      </w:pPr>
      <w:rPr>
        <w:rFonts w:ascii="Symbol" w:hAnsi="Symbol" w:hint="default"/>
        <w:lang w:val="en-US" w:eastAsia="en-US" w:bidi="ar-SA"/>
      </w:rPr>
    </w:lvl>
    <w:lvl w:ilvl="4" w:tplc="04090003" w:tentative="1">
      <w:start w:val="1"/>
      <w:numFmt w:val="bullet"/>
      <w:lvlText w:val="o"/>
      <w:lvlJc w:val="left"/>
      <w:pPr>
        <w:tabs>
          <w:tab w:val="num" w:pos="3600"/>
        </w:tabs>
        <w:ind w:left="3600" w:hanging="360"/>
      </w:pPr>
      <w:rPr>
        <w:rFonts w:ascii="Courier New" w:hAnsi="Courier New" w:hint="default"/>
        <w:lang w:val="en-US" w:eastAsia="en-US" w:bidi="ar-SA"/>
      </w:rPr>
    </w:lvl>
    <w:lvl w:ilvl="5" w:tplc="04090005" w:tentative="1">
      <w:start w:val="1"/>
      <w:numFmt w:val="bullet"/>
      <w:lvlText w:val="§"/>
      <w:lvlJc w:val="left"/>
      <w:pPr>
        <w:tabs>
          <w:tab w:val="num" w:pos="4320"/>
        </w:tabs>
        <w:ind w:left="4320" w:hanging="360"/>
      </w:pPr>
      <w:rPr>
        <w:rFonts w:ascii="Wingdings" w:hAnsi="Wingdings" w:hint="default"/>
        <w:lang w:val="en-US" w:eastAsia="en-US" w:bidi="ar-SA"/>
      </w:rPr>
    </w:lvl>
    <w:lvl w:ilvl="6" w:tplc="04090001" w:tentative="1">
      <w:start w:val="1"/>
      <w:numFmt w:val="bullet"/>
      <w:lvlText w:val="·"/>
      <w:lvlJc w:val="left"/>
      <w:pPr>
        <w:tabs>
          <w:tab w:val="num" w:pos="5040"/>
        </w:tabs>
        <w:ind w:left="5040" w:hanging="360"/>
      </w:pPr>
      <w:rPr>
        <w:rFonts w:ascii="Symbol" w:hAnsi="Symbol" w:hint="default"/>
        <w:lang w:val="en-US" w:eastAsia="en-US" w:bidi="ar-SA"/>
      </w:rPr>
    </w:lvl>
    <w:lvl w:ilvl="7" w:tplc="04090003" w:tentative="1">
      <w:start w:val="1"/>
      <w:numFmt w:val="bullet"/>
      <w:lvlText w:val="o"/>
      <w:lvlJc w:val="left"/>
      <w:pPr>
        <w:tabs>
          <w:tab w:val="num" w:pos="5760"/>
        </w:tabs>
        <w:ind w:left="5760" w:hanging="360"/>
      </w:pPr>
      <w:rPr>
        <w:rFonts w:ascii="Courier New" w:hAnsi="Courier New" w:hint="default"/>
        <w:lang w:val="en-US" w:eastAsia="en-US" w:bidi="ar-SA"/>
      </w:rPr>
    </w:lvl>
    <w:lvl w:ilvl="8" w:tplc="04090005"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17" w15:restartNumberingAfterBreak="0">
    <w:nsid w:val="79B43F9E"/>
    <w:multiLevelType w:val="multilevel"/>
    <w:tmpl w:val="8D20687C"/>
    <w:lvl w:ilvl="0">
      <w:start w:val="1"/>
      <w:numFmt w:val="upperRoman"/>
      <w:lvlText w:val="%1."/>
      <w:lvlJc w:val="left"/>
      <w:pPr>
        <w:tabs>
          <w:tab w:val="num" w:pos="720"/>
        </w:tabs>
        <w:ind w:left="0" w:firstLine="0"/>
      </w:pPr>
      <w:rPr>
        <w:rFonts w:hint="default"/>
      </w:rPr>
    </w:lvl>
    <w:lvl w:ilvl="1">
      <w:start w:val="1"/>
      <w:numFmt w:val="none"/>
      <w:suff w:val="nothing"/>
      <w:lvlText w:val="%2"/>
      <w:lvlJc w:val="left"/>
      <w:pPr>
        <w:ind w:left="3" w:firstLine="0"/>
      </w:pPr>
      <w:rPr>
        <w:rFonts w:hint="default"/>
      </w:rPr>
    </w:lvl>
    <w:lvl w:ilvl="2">
      <w:start w:val="1"/>
      <w:numFmt w:val="none"/>
      <w:suff w:val="nothing"/>
      <w:lvlText w:val="%3"/>
      <w:lvlJc w:val="left"/>
      <w:pPr>
        <w:ind w:left="3" w:firstLine="0"/>
      </w:pPr>
      <w:rPr>
        <w:rFonts w:hint="default"/>
      </w:rPr>
    </w:lvl>
    <w:lvl w:ilvl="3">
      <w:start w:val="1"/>
      <w:numFmt w:val="none"/>
      <w:suff w:val="nothing"/>
      <w:lvlText w:val=""/>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suff w:val="nothing"/>
      <w:lvlText w:val=""/>
      <w:lvlJc w:val="left"/>
      <w:pPr>
        <w:ind w:left="3" w:firstLine="0"/>
      </w:pPr>
      <w:rPr>
        <w:rFonts w:hint="default"/>
        <w:b/>
        <w:i w:val="0"/>
        <w:caps w:val="0"/>
        <w:strike w:val="0"/>
        <w:dstrike w:val="0"/>
        <w:vanish w:val="0"/>
        <w:sz w:val="22"/>
        <w:vertAlign w:val="baseline"/>
      </w:rPr>
    </w:lvl>
    <w:lvl w:ilvl="5">
      <w:start w:val="1"/>
      <w:numFmt w:val="upperLetter"/>
      <w:suff w:val="nothing"/>
      <w:lvlText w:val="EXHIBIT %6"/>
      <w:lvlJc w:val="left"/>
      <w:pPr>
        <w:ind w:left="3" w:firstLine="0"/>
      </w:pPr>
      <w:rPr>
        <w:rFonts w:hint="default"/>
        <w:b/>
        <w:i w:val="0"/>
        <w:caps/>
        <w:strike w:val="0"/>
        <w:dstrike w:val="0"/>
        <w:vanish w:val="0"/>
        <w:sz w:val="22"/>
        <w:u w:val="single"/>
        <w:vertAlign w:val="baseline"/>
      </w:rPr>
    </w:lvl>
    <w:lvl w:ilvl="6">
      <w:start w:val="1"/>
      <w:numFmt w:val="lowerRoman"/>
      <w:lvlText w:val="(%7)"/>
      <w:lvlJc w:val="left"/>
      <w:pPr>
        <w:ind w:left="4323" w:firstLine="0"/>
      </w:pPr>
      <w:rPr>
        <w:rFonts w:hint="default"/>
      </w:rPr>
    </w:lvl>
    <w:lvl w:ilvl="7">
      <w:start w:val="1"/>
      <w:numFmt w:val="lowerLetter"/>
      <w:lvlText w:val="(%8)"/>
      <w:lvlJc w:val="left"/>
      <w:pPr>
        <w:ind w:left="5043" w:firstLine="0"/>
      </w:pPr>
      <w:rPr>
        <w:rFonts w:hint="default"/>
      </w:rPr>
    </w:lvl>
    <w:lvl w:ilvl="8">
      <w:start w:val="1"/>
      <w:numFmt w:val="lowerRoman"/>
      <w:lvlText w:val="(%9)"/>
      <w:lvlJc w:val="left"/>
      <w:pPr>
        <w:ind w:left="5763" w:firstLine="0"/>
      </w:pPr>
      <w:rPr>
        <w:rFonts w:hint="default"/>
      </w:rPr>
    </w:lvl>
  </w:abstractNum>
  <w:num w:numId="1" w16cid:durableId="1244490049">
    <w:abstractNumId w:val="14"/>
  </w:num>
  <w:num w:numId="2" w16cid:durableId="202899">
    <w:abstractNumId w:val="15"/>
  </w:num>
  <w:num w:numId="3" w16cid:durableId="777943041">
    <w:abstractNumId w:val="8"/>
  </w:num>
  <w:num w:numId="4" w16cid:durableId="1374773173">
    <w:abstractNumId w:val="0"/>
    <w:lvlOverride w:ilvl="0">
      <w:startOverride w:val="1"/>
    </w:lvlOverride>
  </w:num>
  <w:num w:numId="5" w16cid:durableId="1125580982">
    <w:abstractNumId w:val="7"/>
  </w:num>
  <w:num w:numId="6" w16cid:durableId="1271622601">
    <w:abstractNumId w:val="9"/>
  </w:num>
  <w:num w:numId="7" w16cid:durableId="1338918121">
    <w:abstractNumId w:val="3"/>
  </w:num>
  <w:num w:numId="8" w16cid:durableId="965814147">
    <w:abstractNumId w:val="12"/>
  </w:num>
  <w:num w:numId="9" w16cid:durableId="426587029">
    <w:abstractNumId w:val="10"/>
  </w:num>
  <w:num w:numId="10" w16cid:durableId="1485973808">
    <w:abstractNumId w:val="16"/>
  </w:num>
  <w:num w:numId="11" w16cid:durableId="1514026817">
    <w:abstractNumId w:val="6"/>
  </w:num>
  <w:num w:numId="12" w16cid:durableId="1174109606">
    <w:abstractNumId w:val="17"/>
  </w:num>
  <w:num w:numId="13" w16cid:durableId="522590866">
    <w:abstractNumId w:val="4"/>
  </w:num>
  <w:num w:numId="14" w16cid:durableId="1557012420">
    <w:abstractNumId w:val="1"/>
  </w:num>
  <w:num w:numId="15" w16cid:durableId="724137965">
    <w:abstractNumId w:val="5"/>
  </w:num>
  <w:num w:numId="16" w16cid:durableId="980815854">
    <w:abstractNumId w:val="13"/>
  </w:num>
  <w:num w:numId="17" w16cid:durableId="154521517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DBF"/>
    <w:rsid w:val="0000001A"/>
    <w:rsid w:val="00000B34"/>
    <w:rsid w:val="00000E11"/>
    <w:rsid w:val="0000408E"/>
    <w:rsid w:val="000042B1"/>
    <w:rsid w:val="00004AD5"/>
    <w:rsid w:val="00004D79"/>
    <w:rsid w:val="00004FE8"/>
    <w:rsid w:val="00005367"/>
    <w:rsid w:val="00005423"/>
    <w:rsid w:val="00005460"/>
    <w:rsid w:val="00006D79"/>
    <w:rsid w:val="000071BB"/>
    <w:rsid w:val="00007979"/>
    <w:rsid w:val="0001111F"/>
    <w:rsid w:val="00014D89"/>
    <w:rsid w:val="00014E5A"/>
    <w:rsid w:val="00015203"/>
    <w:rsid w:val="0001602E"/>
    <w:rsid w:val="00016D0B"/>
    <w:rsid w:val="00017D72"/>
    <w:rsid w:val="0002108D"/>
    <w:rsid w:val="000221CA"/>
    <w:rsid w:val="0002457F"/>
    <w:rsid w:val="00026506"/>
    <w:rsid w:val="00026EEC"/>
    <w:rsid w:val="00030354"/>
    <w:rsid w:val="00030C23"/>
    <w:rsid w:val="00032CAE"/>
    <w:rsid w:val="00033F0C"/>
    <w:rsid w:val="00036838"/>
    <w:rsid w:val="00037C53"/>
    <w:rsid w:val="00037F49"/>
    <w:rsid w:val="000406E3"/>
    <w:rsid w:val="0004088B"/>
    <w:rsid w:val="000422D5"/>
    <w:rsid w:val="000450CC"/>
    <w:rsid w:val="00053B87"/>
    <w:rsid w:val="00055E29"/>
    <w:rsid w:val="000572B2"/>
    <w:rsid w:val="00060C50"/>
    <w:rsid w:val="00062245"/>
    <w:rsid w:val="000639AD"/>
    <w:rsid w:val="00063D53"/>
    <w:rsid w:val="00065BBA"/>
    <w:rsid w:val="00072339"/>
    <w:rsid w:val="00072524"/>
    <w:rsid w:val="00077493"/>
    <w:rsid w:val="0008060A"/>
    <w:rsid w:val="000807A6"/>
    <w:rsid w:val="00080D70"/>
    <w:rsid w:val="00081C67"/>
    <w:rsid w:val="00083770"/>
    <w:rsid w:val="00083BBD"/>
    <w:rsid w:val="00085C31"/>
    <w:rsid w:val="000860E1"/>
    <w:rsid w:val="00091EC2"/>
    <w:rsid w:val="000940E6"/>
    <w:rsid w:val="00094655"/>
    <w:rsid w:val="00094A09"/>
    <w:rsid w:val="00094A55"/>
    <w:rsid w:val="0009793D"/>
    <w:rsid w:val="000A0DC7"/>
    <w:rsid w:val="000A0EB3"/>
    <w:rsid w:val="000A3ADB"/>
    <w:rsid w:val="000A4377"/>
    <w:rsid w:val="000A49E4"/>
    <w:rsid w:val="000A6FA3"/>
    <w:rsid w:val="000A76BD"/>
    <w:rsid w:val="000A7CF9"/>
    <w:rsid w:val="000B00BF"/>
    <w:rsid w:val="000B0218"/>
    <w:rsid w:val="000B05E6"/>
    <w:rsid w:val="000B138C"/>
    <w:rsid w:val="000B1EC2"/>
    <w:rsid w:val="000B2B79"/>
    <w:rsid w:val="000B34DF"/>
    <w:rsid w:val="000B3AFF"/>
    <w:rsid w:val="000B5252"/>
    <w:rsid w:val="000B5E2E"/>
    <w:rsid w:val="000B61ED"/>
    <w:rsid w:val="000C031B"/>
    <w:rsid w:val="000C30BB"/>
    <w:rsid w:val="000C43D4"/>
    <w:rsid w:val="000C5C1E"/>
    <w:rsid w:val="000C635C"/>
    <w:rsid w:val="000C71B3"/>
    <w:rsid w:val="000C7389"/>
    <w:rsid w:val="000C7C9E"/>
    <w:rsid w:val="000D439D"/>
    <w:rsid w:val="000D662B"/>
    <w:rsid w:val="000E0E76"/>
    <w:rsid w:val="000E353F"/>
    <w:rsid w:val="000E4B3C"/>
    <w:rsid w:val="000E4C21"/>
    <w:rsid w:val="000E4E4D"/>
    <w:rsid w:val="000E7B4E"/>
    <w:rsid w:val="000F193C"/>
    <w:rsid w:val="000F1F61"/>
    <w:rsid w:val="000F27E4"/>
    <w:rsid w:val="000F497C"/>
    <w:rsid w:val="000F73B5"/>
    <w:rsid w:val="000F7733"/>
    <w:rsid w:val="001019E3"/>
    <w:rsid w:val="0010466A"/>
    <w:rsid w:val="00104CCE"/>
    <w:rsid w:val="00106624"/>
    <w:rsid w:val="00110B22"/>
    <w:rsid w:val="00113C22"/>
    <w:rsid w:val="00114616"/>
    <w:rsid w:val="001146A5"/>
    <w:rsid w:val="0011481F"/>
    <w:rsid w:val="0011495B"/>
    <w:rsid w:val="0011502F"/>
    <w:rsid w:val="00115EA4"/>
    <w:rsid w:val="00117030"/>
    <w:rsid w:val="00123E7F"/>
    <w:rsid w:val="00124A0C"/>
    <w:rsid w:val="00126DFB"/>
    <w:rsid w:val="001275B7"/>
    <w:rsid w:val="00130151"/>
    <w:rsid w:val="00130309"/>
    <w:rsid w:val="0013070D"/>
    <w:rsid w:val="00130908"/>
    <w:rsid w:val="0013193D"/>
    <w:rsid w:val="00141CC6"/>
    <w:rsid w:val="0014215D"/>
    <w:rsid w:val="00142E0F"/>
    <w:rsid w:val="00144968"/>
    <w:rsid w:val="001452FC"/>
    <w:rsid w:val="0014649E"/>
    <w:rsid w:val="00147FB2"/>
    <w:rsid w:val="00151E0C"/>
    <w:rsid w:val="001533D0"/>
    <w:rsid w:val="00153832"/>
    <w:rsid w:val="00155BC4"/>
    <w:rsid w:val="00155CF4"/>
    <w:rsid w:val="00156505"/>
    <w:rsid w:val="001616E7"/>
    <w:rsid w:val="00162308"/>
    <w:rsid w:val="00162772"/>
    <w:rsid w:val="00162D39"/>
    <w:rsid w:val="0016310D"/>
    <w:rsid w:val="00165330"/>
    <w:rsid w:val="00166B40"/>
    <w:rsid w:val="0017275E"/>
    <w:rsid w:val="0017432E"/>
    <w:rsid w:val="00174E87"/>
    <w:rsid w:val="00174F0E"/>
    <w:rsid w:val="0017584E"/>
    <w:rsid w:val="00177AAA"/>
    <w:rsid w:val="00181386"/>
    <w:rsid w:val="00182784"/>
    <w:rsid w:val="00182FE2"/>
    <w:rsid w:val="00184432"/>
    <w:rsid w:val="00185845"/>
    <w:rsid w:val="00185C50"/>
    <w:rsid w:val="00187AF9"/>
    <w:rsid w:val="001900C8"/>
    <w:rsid w:val="00190AD5"/>
    <w:rsid w:val="00192A2E"/>
    <w:rsid w:val="00193F73"/>
    <w:rsid w:val="00195278"/>
    <w:rsid w:val="00195429"/>
    <w:rsid w:val="00195AB9"/>
    <w:rsid w:val="001A26DA"/>
    <w:rsid w:val="001A5236"/>
    <w:rsid w:val="001A5748"/>
    <w:rsid w:val="001A7844"/>
    <w:rsid w:val="001A7BD5"/>
    <w:rsid w:val="001B1518"/>
    <w:rsid w:val="001B1916"/>
    <w:rsid w:val="001B38AA"/>
    <w:rsid w:val="001B5879"/>
    <w:rsid w:val="001B5E86"/>
    <w:rsid w:val="001B6D5B"/>
    <w:rsid w:val="001B7474"/>
    <w:rsid w:val="001C0B88"/>
    <w:rsid w:val="001C1650"/>
    <w:rsid w:val="001C46C3"/>
    <w:rsid w:val="001C4B07"/>
    <w:rsid w:val="001C4DD1"/>
    <w:rsid w:val="001C4E0F"/>
    <w:rsid w:val="001C4E4F"/>
    <w:rsid w:val="001C598A"/>
    <w:rsid w:val="001C645C"/>
    <w:rsid w:val="001C704B"/>
    <w:rsid w:val="001C7716"/>
    <w:rsid w:val="001C7E95"/>
    <w:rsid w:val="001D05CA"/>
    <w:rsid w:val="001D088C"/>
    <w:rsid w:val="001D11F0"/>
    <w:rsid w:val="001D22C6"/>
    <w:rsid w:val="001D3536"/>
    <w:rsid w:val="001D4A17"/>
    <w:rsid w:val="001D4D69"/>
    <w:rsid w:val="001D5F3F"/>
    <w:rsid w:val="001D66EA"/>
    <w:rsid w:val="001E3FB1"/>
    <w:rsid w:val="001E5042"/>
    <w:rsid w:val="001E571C"/>
    <w:rsid w:val="001E7C8D"/>
    <w:rsid w:val="001F547A"/>
    <w:rsid w:val="001F55C3"/>
    <w:rsid w:val="001F6E27"/>
    <w:rsid w:val="001F7B92"/>
    <w:rsid w:val="001F7F93"/>
    <w:rsid w:val="0020039D"/>
    <w:rsid w:val="00200B97"/>
    <w:rsid w:val="00202970"/>
    <w:rsid w:val="00202ADA"/>
    <w:rsid w:val="00210049"/>
    <w:rsid w:val="00210269"/>
    <w:rsid w:val="002104F3"/>
    <w:rsid w:val="002107BF"/>
    <w:rsid w:val="00210E74"/>
    <w:rsid w:val="00211AA6"/>
    <w:rsid w:val="00212085"/>
    <w:rsid w:val="002125A9"/>
    <w:rsid w:val="002151FE"/>
    <w:rsid w:val="002157AB"/>
    <w:rsid w:val="00215833"/>
    <w:rsid w:val="00215B7C"/>
    <w:rsid w:val="00215DC8"/>
    <w:rsid w:val="0021725F"/>
    <w:rsid w:val="00217DC2"/>
    <w:rsid w:val="00220629"/>
    <w:rsid w:val="002221F4"/>
    <w:rsid w:val="002228D8"/>
    <w:rsid w:val="00223C57"/>
    <w:rsid w:val="0022436F"/>
    <w:rsid w:val="002245C4"/>
    <w:rsid w:val="00224AF0"/>
    <w:rsid w:val="00225E9B"/>
    <w:rsid w:val="002262C9"/>
    <w:rsid w:val="00226B52"/>
    <w:rsid w:val="00230458"/>
    <w:rsid w:val="00230E53"/>
    <w:rsid w:val="00230E5C"/>
    <w:rsid w:val="00230FA2"/>
    <w:rsid w:val="002347BE"/>
    <w:rsid w:val="00234E82"/>
    <w:rsid w:val="00235A10"/>
    <w:rsid w:val="00236C47"/>
    <w:rsid w:val="0023723C"/>
    <w:rsid w:val="00237F66"/>
    <w:rsid w:val="00240B54"/>
    <w:rsid w:val="00241344"/>
    <w:rsid w:val="00241B7D"/>
    <w:rsid w:val="00242D84"/>
    <w:rsid w:val="0024303E"/>
    <w:rsid w:val="002431CC"/>
    <w:rsid w:val="00243347"/>
    <w:rsid w:val="0025119F"/>
    <w:rsid w:val="00251579"/>
    <w:rsid w:val="002523DE"/>
    <w:rsid w:val="002524C3"/>
    <w:rsid w:val="00252A81"/>
    <w:rsid w:val="00253EBB"/>
    <w:rsid w:val="0025477A"/>
    <w:rsid w:val="0025481A"/>
    <w:rsid w:val="002559D7"/>
    <w:rsid w:val="002578EE"/>
    <w:rsid w:val="00260B72"/>
    <w:rsid w:val="00263157"/>
    <w:rsid w:val="002635FB"/>
    <w:rsid w:val="00264957"/>
    <w:rsid w:val="00267F3F"/>
    <w:rsid w:val="00271D8A"/>
    <w:rsid w:val="00271E20"/>
    <w:rsid w:val="002762EA"/>
    <w:rsid w:val="00276591"/>
    <w:rsid w:val="00276D03"/>
    <w:rsid w:val="0028006D"/>
    <w:rsid w:val="002814CD"/>
    <w:rsid w:val="00281BD0"/>
    <w:rsid w:val="00282F64"/>
    <w:rsid w:val="0029332D"/>
    <w:rsid w:val="00294644"/>
    <w:rsid w:val="00295D12"/>
    <w:rsid w:val="00295F4E"/>
    <w:rsid w:val="002A0261"/>
    <w:rsid w:val="002A284B"/>
    <w:rsid w:val="002A3969"/>
    <w:rsid w:val="002A39D7"/>
    <w:rsid w:val="002A3BFE"/>
    <w:rsid w:val="002A4BCD"/>
    <w:rsid w:val="002A563B"/>
    <w:rsid w:val="002A730F"/>
    <w:rsid w:val="002A7709"/>
    <w:rsid w:val="002B29F4"/>
    <w:rsid w:val="002C070D"/>
    <w:rsid w:val="002C1F0C"/>
    <w:rsid w:val="002C211B"/>
    <w:rsid w:val="002C3655"/>
    <w:rsid w:val="002C4736"/>
    <w:rsid w:val="002C6C8C"/>
    <w:rsid w:val="002C7632"/>
    <w:rsid w:val="002C7E6A"/>
    <w:rsid w:val="002D1222"/>
    <w:rsid w:val="002D2CF0"/>
    <w:rsid w:val="002D3D9A"/>
    <w:rsid w:val="002D4C22"/>
    <w:rsid w:val="002D526F"/>
    <w:rsid w:val="002D7167"/>
    <w:rsid w:val="002E0217"/>
    <w:rsid w:val="002E172A"/>
    <w:rsid w:val="002E1860"/>
    <w:rsid w:val="002E1918"/>
    <w:rsid w:val="002E37CE"/>
    <w:rsid w:val="002E4092"/>
    <w:rsid w:val="002E6595"/>
    <w:rsid w:val="002E7BE3"/>
    <w:rsid w:val="002F162F"/>
    <w:rsid w:val="002F29D6"/>
    <w:rsid w:val="002F2C91"/>
    <w:rsid w:val="002F47A5"/>
    <w:rsid w:val="002F52E6"/>
    <w:rsid w:val="002F53B2"/>
    <w:rsid w:val="002F5EAC"/>
    <w:rsid w:val="002F67BE"/>
    <w:rsid w:val="002F6829"/>
    <w:rsid w:val="00300C94"/>
    <w:rsid w:val="00300FA7"/>
    <w:rsid w:val="00301450"/>
    <w:rsid w:val="003014EC"/>
    <w:rsid w:val="003017BA"/>
    <w:rsid w:val="00302086"/>
    <w:rsid w:val="00303FA1"/>
    <w:rsid w:val="003072D1"/>
    <w:rsid w:val="003075C9"/>
    <w:rsid w:val="00310720"/>
    <w:rsid w:val="0031174D"/>
    <w:rsid w:val="003134E2"/>
    <w:rsid w:val="0031685A"/>
    <w:rsid w:val="00316DD6"/>
    <w:rsid w:val="00317D5D"/>
    <w:rsid w:val="003201AD"/>
    <w:rsid w:val="00320535"/>
    <w:rsid w:val="00322D75"/>
    <w:rsid w:val="00323F25"/>
    <w:rsid w:val="0032422E"/>
    <w:rsid w:val="003245A4"/>
    <w:rsid w:val="0032465C"/>
    <w:rsid w:val="00324FAA"/>
    <w:rsid w:val="00325258"/>
    <w:rsid w:val="00331617"/>
    <w:rsid w:val="00331EEF"/>
    <w:rsid w:val="003324DB"/>
    <w:rsid w:val="00333F5B"/>
    <w:rsid w:val="0033543E"/>
    <w:rsid w:val="00340457"/>
    <w:rsid w:val="00341547"/>
    <w:rsid w:val="0034521A"/>
    <w:rsid w:val="0034529C"/>
    <w:rsid w:val="00346280"/>
    <w:rsid w:val="00350724"/>
    <w:rsid w:val="00353983"/>
    <w:rsid w:val="00353B58"/>
    <w:rsid w:val="00353EF0"/>
    <w:rsid w:val="00354455"/>
    <w:rsid w:val="00355860"/>
    <w:rsid w:val="00355867"/>
    <w:rsid w:val="003565EC"/>
    <w:rsid w:val="003566AF"/>
    <w:rsid w:val="003576F3"/>
    <w:rsid w:val="003640AF"/>
    <w:rsid w:val="00367A8E"/>
    <w:rsid w:val="0037018A"/>
    <w:rsid w:val="003749E5"/>
    <w:rsid w:val="00376213"/>
    <w:rsid w:val="00377563"/>
    <w:rsid w:val="00380D12"/>
    <w:rsid w:val="00381544"/>
    <w:rsid w:val="00383542"/>
    <w:rsid w:val="00383F6F"/>
    <w:rsid w:val="00384FAA"/>
    <w:rsid w:val="0039044C"/>
    <w:rsid w:val="00391285"/>
    <w:rsid w:val="00391853"/>
    <w:rsid w:val="00394A35"/>
    <w:rsid w:val="00394F89"/>
    <w:rsid w:val="003959F1"/>
    <w:rsid w:val="003A0072"/>
    <w:rsid w:val="003A4236"/>
    <w:rsid w:val="003A46BD"/>
    <w:rsid w:val="003A5F5C"/>
    <w:rsid w:val="003A6904"/>
    <w:rsid w:val="003A6A8A"/>
    <w:rsid w:val="003B0CEA"/>
    <w:rsid w:val="003B1275"/>
    <w:rsid w:val="003B2018"/>
    <w:rsid w:val="003B2A42"/>
    <w:rsid w:val="003B39EE"/>
    <w:rsid w:val="003B437C"/>
    <w:rsid w:val="003B6CB4"/>
    <w:rsid w:val="003B7FF6"/>
    <w:rsid w:val="003C033C"/>
    <w:rsid w:val="003C27FD"/>
    <w:rsid w:val="003C32EC"/>
    <w:rsid w:val="003C33EC"/>
    <w:rsid w:val="003C4248"/>
    <w:rsid w:val="003C45C8"/>
    <w:rsid w:val="003C5228"/>
    <w:rsid w:val="003C574B"/>
    <w:rsid w:val="003C5819"/>
    <w:rsid w:val="003C685D"/>
    <w:rsid w:val="003C6F62"/>
    <w:rsid w:val="003C70D4"/>
    <w:rsid w:val="003C7167"/>
    <w:rsid w:val="003C785E"/>
    <w:rsid w:val="003D1D4C"/>
    <w:rsid w:val="003D361C"/>
    <w:rsid w:val="003D3A6D"/>
    <w:rsid w:val="003D3CA4"/>
    <w:rsid w:val="003D4A81"/>
    <w:rsid w:val="003D5902"/>
    <w:rsid w:val="003D5EDF"/>
    <w:rsid w:val="003D73F4"/>
    <w:rsid w:val="003E1036"/>
    <w:rsid w:val="003E33FC"/>
    <w:rsid w:val="003E4DBA"/>
    <w:rsid w:val="003E514F"/>
    <w:rsid w:val="003E59F7"/>
    <w:rsid w:val="003F0E21"/>
    <w:rsid w:val="003F0FC5"/>
    <w:rsid w:val="003F10EC"/>
    <w:rsid w:val="003F194F"/>
    <w:rsid w:val="003F1955"/>
    <w:rsid w:val="003F2281"/>
    <w:rsid w:val="003F3D6D"/>
    <w:rsid w:val="003F5A13"/>
    <w:rsid w:val="003F672C"/>
    <w:rsid w:val="003F68CC"/>
    <w:rsid w:val="00402B10"/>
    <w:rsid w:val="00403E34"/>
    <w:rsid w:val="00403E45"/>
    <w:rsid w:val="00403F0B"/>
    <w:rsid w:val="00404121"/>
    <w:rsid w:val="004046D7"/>
    <w:rsid w:val="00405639"/>
    <w:rsid w:val="00405B31"/>
    <w:rsid w:val="0040630B"/>
    <w:rsid w:val="0040674F"/>
    <w:rsid w:val="0040675C"/>
    <w:rsid w:val="00406D32"/>
    <w:rsid w:val="00410941"/>
    <w:rsid w:val="00410BBB"/>
    <w:rsid w:val="00410F49"/>
    <w:rsid w:val="004113C9"/>
    <w:rsid w:val="004136F4"/>
    <w:rsid w:val="004148D6"/>
    <w:rsid w:val="00415569"/>
    <w:rsid w:val="00416391"/>
    <w:rsid w:val="00420E40"/>
    <w:rsid w:val="00421BBF"/>
    <w:rsid w:val="004220AC"/>
    <w:rsid w:val="004245D9"/>
    <w:rsid w:val="004269E0"/>
    <w:rsid w:val="004315DE"/>
    <w:rsid w:val="00433B0E"/>
    <w:rsid w:val="004340A9"/>
    <w:rsid w:val="00435F07"/>
    <w:rsid w:val="004368DC"/>
    <w:rsid w:val="004374B0"/>
    <w:rsid w:val="00441BFF"/>
    <w:rsid w:val="0044323F"/>
    <w:rsid w:val="004435E5"/>
    <w:rsid w:val="0044375F"/>
    <w:rsid w:val="004448D1"/>
    <w:rsid w:val="0044566F"/>
    <w:rsid w:val="00445D3F"/>
    <w:rsid w:val="0044635F"/>
    <w:rsid w:val="00447297"/>
    <w:rsid w:val="004508ED"/>
    <w:rsid w:val="00451469"/>
    <w:rsid w:val="004532C6"/>
    <w:rsid w:val="004558FE"/>
    <w:rsid w:val="0045602D"/>
    <w:rsid w:val="00457448"/>
    <w:rsid w:val="00457B88"/>
    <w:rsid w:val="0046691C"/>
    <w:rsid w:val="00467135"/>
    <w:rsid w:val="00467657"/>
    <w:rsid w:val="0047256C"/>
    <w:rsid w:val="0047546D"/>
    <w:rsid w:val="00475E5C"/>
    <w:rsid w:val="00476963"/>
    <w:rsid w:val="00477091"/>
    <w:rsid w:val="004800A2"/>
    <w:rsid w:val="004818AF"/>
    <w:rsid w:val="004833EF"/>
    <w:rsid w:val="00483822"/>
    <w:rsid w:val="0048443E"/>
    <w:rsid w:val="00484E51"/>
    <w:rsid w:val="00485B0C"/>
    <w:rsid w:val="004867EA"/>
    <w:rsid w:val="00486814"/>
    <w:rsid w:val="004879EA"/>
    <w:rsid w:val="00487DA8"/>
    <w:rsid w:val="00490F97"/>
    <w:rsid w:val="004910F6"/>
    <w:rsid w:val="00491BC2"/>
    <w:rsid w:val="0049269F"/>
    <w:rsid w:val="004939F7"/>
    <w:rsid w:val="00495C60"/>
    <w:rsid w:val="004A0197"/>
    <w:rsid w:val="004A0F74"/>
    <w:rsid w:val="004A1135"/>
    <w:rsid w:val="004A1A69"/>
    <w:rsid w:val="004A2F52"/>
    <w:rsid w:val="004A48D5"/>
    <w:rsid w:val="004A63BB"/>
    <w:rsid w:val="004A690C"/>
    <w:rsid w:val="004B2A9D"/>
    <w:rsid w:val="004B2F1F"/>
    <w:rsid w:val="004B450D"/>
    <w:rsid w:val="004B4D51"/>
    <w:rsid w:val="004B585C"/>
    <w:rsid w:val="004B6CB3"/>
    <w:rsid w:val="004C0E2C"/>
    <w:rsid w:val="004C5273"/>
    <w:rsid w:val="004C5746"/>
    <w:rsid w:val="004C5F8A"/>
    <w:rsid w:val="004C6FC5"/>
    <w:rsid w:val="004D01FA"/>
    <w:rsid w:val="004D03DB"/>
    <w:rsid w:val="004D0497"/>
    <w:rsid w:val="004D238D"/>
    <w:rsid w:val="004D24B5"/>
    <w:rsid w:val="004D343F"/>
    <w:rsid w:val="004D4200"/>
    <w:rsid w:val="004D5FC4"/>
    <w:rsid w:val="004D66CE"/>
    <w:rsid w:val="004D7568"/>
    <w:rsid w:val="004D792A"/>
    <w:rsid w:val="004E1BAF"/>
    <w:rsid w:val="004E1FB1"/>
    <w:rsid w:val="004E3914"/>
    <w:rsid w:val="004E4002"/>
    <w:rsid w:val="004E5C4C"/>
    <w:rsid w:val="004E71A1"/>
    <w:rsid w:val="004E740E"/>
    <w:rsid w:val="004F04A5"/>
    <w:rsid w:val="004F3DD7"/>
    <w:rsid w:val="004F44FE"/>
    <w:rsid w:val="004F4C0F"/>
    <w:rsid w:val="004F4C4F"/>
    <w:rsid w:val="004F622F"/>
    <w:rsid w:val="004F7097"/>
    <w:rsid w:val="00501EF7"/>
    <w:rsid w:val="005076D4"/>
    <w:rsid w:val="00507957"/>
    <w:rsid w:val="005107C7"/>
    <w:rsid w:val="00510AB3"/>
    <w:rsid w:val="00511A83"/>
    <w:rsid w:val="00512B91"/>
    <w:rsid w:val="00513CEA"/>
    <w:rsid w:val="00515658"/>
    <w:rsid w:val="00517936"/>
    <w:rsid w:val="00517F1D"/>
    <w:rsid w:val="0052295B"/>
    <w:rsid w:val="00525A8D"/>
    <w:rsid w:val="005264AA"/>
    <w:rsid w:val="0052689E"/>
    <w:rsid w:val="005272B0"/>
    <w:rsid w:val="005306F2"/>
    <w:rsid w:val="0053216F"/>
    <w:rsid w:val="00532A62"/>
    <w:rsid w:val="0053317E"/>
    <w:rsid w:val="00533670"/>
    <w:rsid w:val="00537B08"/>
    <w:rsid w:val="005402CC"/>
    <w:rsid w:val="00540946"/>
    <w:rsid w:val="005410C9"/>
    <w:rsid w:val="0054142F"/>
    <w:rsid w:val="00541D71"/>
    <w:rsid w:val="00541E9B"/>
    <w:rsid w:val="005429E7"/>
    <w:rsid w:val="00543AE0"/>
    <w:rsid w:val="00546566"/>
    <w:rsid w:val="00547FB5"/>
    <w:rsid w:val="00551B05"/>
    <w:rsid w:val="005534CC"/>
    <w:rsid w:val="0056025F"/>
    <w:rsid w:val="00561975"/>
    <w:rsid w:val="00561D51"/>
    <w:rsid w:val="00563236"/>
    <w:rsid w:val="005678BB"/>
    <w:rsid w:val="0057283D"/>
    <w:rsid w:val="00573C11"/>
    <w:rsid w:val="00574076"/>
    <w:rsid w:val="00574367"/>
    <w:rsid w:val="00574981"/>
    <w:rsid w:val="00575838"/>
    <w:rsid w:val="00576FF4"/>
    <w:rsid w:val="00577040"/>
    <w:rsid w:val="00577108"/>
    <w:rsid w:val="00577192"/>
    <w:rsid w:val="00577392"/>
    <w:rsid w:val="00577E4B"/>
    <w:rsid w:val="00582CEB"/>
    <w:rsid w:val="00583FBD"/>
    <w:rsid w:val="0058458C"/>
    <w:rsid w:val="00584F14"/>
    <w:rsid w:val="005857D2"/>
    <w:rsid w:val="0058581F"/>
    <w:rsid w:val="00585AC5"/>
    <w:rsid w:val="00587618"/>
    <w:rsid w:val="00592806"/>
    <w:rsid w:val="00593F46"/>
    <w:rsid w:val="00597831"/>
    <w:rsid w:val="005A02F4"/>
    <w:rsid w:val="005A1B44"/>
    <w:rsid w:val="005A1EA7"/>
    <w:rsid w:val="005A24C6"/>
    <w:rsid w:val="005A270D"/>
    <w:rsid w:val="005A35CE"/>
    <w:rsid w:val="005A37AD"/>
    <w:rsid w:val="005A39B7"/>
    <w:rsid w:val="005A3DE3"/>
    <w:rsid w:val="005A47D2"/>
    <w:rsid w:val="005A481B"/>
    <w:rsid w:val="005A4FBD"/>
    <w:rsid w:val="005A571A"/>
    <w:rsid w:val="005B03F9"/>
    <w:rsid w:val="005B17D5"/>
    <w:rsid w:val="005B1F45"/>
    <w:rsid w:val="005B3222"/>
    <w:rsid w:val="005B43FA"/>
    <w:rsid w:val="005B54D3"/>
    <w:rsid w:val="005B6956"/>
    <w:rsid w:val="005B6D0F"/>
    <w:rsid w:val="005B7014"/>
    <w:rsid w:val="005C7555"/>
    <w:rsid w:val="005D239A"/>
    <w:rsid w:val="005D7DED"/>
    <w:rsid w:val="005D7F81"/>
    <w:rsid w:val="005E037E"/>
    <w:rsid w:val="005E05D4"/>
    <w:rsid w:val="005E2750"/>
    <w:rsid w:val="005E43AC"/>
    <w:rsid w:val="005E46D7"/>
    <w:rsid w:val="005E51DC"/>
    <w:rsid w:val="005E5B03"/>
    <w:rsid w:val="005F10B3"/>
    <w:rsid w:val="005F1B0A"/>
    <w:rsid w:val="005F21B2"/>
    <w:rsid w:val="005F3018"/>
    <w:rsid w:val="005F3992"/>
    <w:rsid w:val="005F5664"/>
    <w:rsid w:val="005F5CE3"/>
    <w:rsid w:val="005F70FC"/>
    <w:rsid w:val="006018DD"/>
    <w:rsid w:val="00602094"/>
    <w:rsid w:val="006024D8"/>
    <w:rsid w:val="00602D74"/>
    <w:rsid w:val="00603343"/>
    <w:rsid w:val="00604906"/>
    <w:rsid w:val="006058AB"/>
    <w:rsid w:val="00610220"/>
    <w:rsid w:val="00610620"/>
    <w:rsid w:val="0061132C"/>
    <w:rsid w:val="006127D0"/>
    <w:rsid w:val="00612EDA"/>
    <w:rsid w:val="006136E8"/>
    <w:rsid w:val="006143BB"/>
    <w:rsid w:val="0061441D"/>
    <w:rsid w:val="006156B9"/>
    <w:rsid w:val="0061593E"/>
    <w:rsid w:val="00620B40"/>
    <w:rsid w:val="0062238C"/>
    <w:rsid w:val="0062368C"/>
    <w:rsid w:val="00625068"/>
    <w:rsid w:val="00626951"/>
    <w:rsid w:val="00626B3C"/>
    <w:rsid w:val="00626DBB"/>
    <w:rsid w:val="006276C2"/>
    <w:rsid w:val="00627C24"/>
    <w:rsid w:val="00630DA7"/>
    <w:rsid w:val="00631BCE"/>
    <w:rsid w:val="006331DA"/>
    <w:rsid w:val="00633976"/>
    <w:rsid w:val="00633E10"/>
    <w:rsid w:val="00633EDD"/>
    <w:rsid w:val="00636B83"/>
    <w:rsid w:val="00636E21"/>
    <w:rsid w:val="00637646"/>
    <w:rsid w:val="0064026C"/>
    <w:rsid w:val="006402F5"/>
    <w:rsid w:val="00640620"/>
    <w:rsid w:val="0064155F"/>
    <w:rsid w:val="00642403"/>
    <w:rsid w:val="00646AD9"/>
    <w:rsid w:val="0065064F"/>
    <w:rsid w:val="0065213E"/>
    <w:rsid w:val="00653053"/>
    <w:rsid w:val="0065317B"/>
    <w:rsid w:val="00654C5B"/>
    <w:rsid w:val="00654CCD"/>
    <w:rsid w:val="006560F2"/>
    <w:rsid w:val="006566C6"/>
    <w:rsid w:val="00660284"/>
    <w:rsid w:val="00661827"/>
    <w:rsid w:val="00663374"/>
    <w:rsid w:val="00663C9B"/>
    <w:rsid w:val="0066400B"/>
    <w:rsid w:val="00664D44"/>
    <w:rsid w:val="00666574"/>
    <w:rsid w:val="00670F18"/>
    <w:rsid w:val="006726B1"/>
    <w:rsid w:val="00672F47"/>
    <w:rsid w:val="00674922"/>
    <w:rsid w:val="006777E8"/>
    <w:rsid w:val="00680586"/>
    <w:rsid w:val="006811EC"/>
    <w:rsid w:val="00681963"/>
    <w:rsid w:val="00681D90"/>
    <w:rsid w:val="006829FB"/>
    <w:rsid w:val="006832D5"/>
    <w:rsid w:val="006840A7"/>
    <w:rsid w:val="00684DE2"/>
    <w:rsid w:val="006858AA"/>
    <w:rsid w:val="006869C1"/>
    <w:rsid w:val="00687DC4"/>
    <w:rsid w:val="00690424"/>
    <w:rsid w:val="00690641"/>
    <w:rsid w:val="00690693"/>
    <w:rsid w:val="0069093D"/>
    <w:rsid w:val="00692748"/>
    <w:rsid w:val="00693962"/>
    <w:rsid w:val="00693FDD"/>
    <w:rsid w:val="00696EFD"/>
    <w:rsid w:val="006A0F44"/>
    <w:rsid w:val="006A183A"/>
    <w:rsid w:val="006A3E93"/>
    <w:rsid w:val="006A428C"/>
    <w:rsid w:val="006A459B"/>
    <w:rsid w:val="006A4736"/>
    <w:rsid w:val="006A5196"/>
    <w:rsid w:val="006A5A7D"/>
    <w:rsid w:val="006A5B15"/>
    <w:rsid w:val="006A5FEE"/>
    <w:rsid w:val="006A7829"/>
    <w:rsid w:val="006B0A22"/>
    <w:rsid w:val="006B0BFB"/>
    <w:rsid w:val="006B2194"/>
    <w:rsid w:val="006B25AF"/>
    <w:rsid w:val="006B3BD1"/>
    <w:rsid w:val="006B42A8"/>
    <w:rsid w:val="006B43E3"/>
    <w:rsid w:val="006B4574"/>
    <w:rsid w:val="006B47B6"/>
    <w:rsid w:val="006B6D6C"/>
    <w:rsid w:val="006B7F91"/>
    <w:rsid w:val="006C1B67"/>
    <w:rsid w:val="006C3210"/>
    <w:rsid w:val="006C3E50"/>
    <w:rsid w:val="006C4695"/>
    <w:rsid w:val="006C4F53"/>
    <w:rsid w:val="006C79C7"/>
    <w:rsid w:val="006D087A"/>
    <w:rsid w:val="006D14E3"/>
    <w:rsid w:val="006D19A2"/>
    <w:rsid w:val="006D2C63"/>
    <w:rsid w:val="006D6206"/>
    <w:rsid w:val="006D6E5F"/>
    <w:rsid w:val="006D7562"/>
    <w:rsid w:val="006E1425"/>
    <w:rsid w:val="006E1976"/>
    <w:rsid w:val="006E4715"/>
    <w:rsid w:val="006E63DE"/>
    <w:rsid w:val="006E6CA3"/>
    <w:rsid w:val="006E6D60"/>
    <w:rsid w:val="006F5670"/>
    <w:rsid w:val="006F5945"/>
    <w:rsid w:val="006F5953"/>
    <w:rsid w:val="006F7990"/>
    <w:rsid w:val="006F7C01"/>
    <w:rsid w:val="00701051"/>
    <w:rsid w:val="00701336"/>
    <w:rsid w:val="0070150C"/>
    <w:rsid w:val="00702012"/>
    <w:rsid w:val="007020D7"/>
    <w:rsid w:val="00703417"/>
    <w:rsid w:val="007053CC"/>
    <w:rsid w:val="00710359"/>
    <w:rsid w:val="0071044A"/>
    <w:rsid w:val="00710DD3"/>
    <w:rsid w:val="007118FF"/>
    <w:rsid w:val="0071311C"/>
    <w:rsid w:val="0071489C"/>
    <w:rsid w:val="00714AA9"/>
    <w:rsid w:val="00720203"/>
    <w:rsid w:val="007205DF"/>
    <w:rsid w:val="00720841"/>
    <w:rsid w:val="00721112"/>
    <w:rsid w:val="007214BD"/>
    <w:rsid w:val="007214E6"/>
    <w:rsid w:val="00721E0D"/>
    <w:rsid w:val="00725A00"/>
    <w:rsid w:val="00726AD8"/>
    <w:rsid w:val="0072788C"/>
    <w:rsid w:val="0073019B"/>
    <w:rsid w:val="0073082D"/>
    <w:rsid w:val="007334B2"/>
    <w:rsid w:val="007345B6"/>
    <w:rsid w:val="00734B13"/>
    <w:rsid w:val="00735219"/>
    <w:rsid w:val="0074421B"/>
    <w:rsid w:val="007508F2"/>
    <w:rsid w:val="007533CA"/>
    <w:rsid w:val="0075378D"/>
    <w:rsid w:val="00753FA9"/>
    <w:rsid w:val="007549B7"/>
    <w:rsid w:val="00754AC3"/>
    <w:rsid w:val="007561B5"/>
    <w:rsid w:val="00757561"/>
    <w:rsid w:val="0076037B"/>
    <w:rsid w:val="00760A4B"/>
    <w:rsid w:val="007613E3"/>
    <w:rsid w:val="007628A7"/>
    <w:rsid w:val="00763B59"/>
    <w:rsid w:val="007651DB"/>
    <w:rsid w:val="00765BF5"/>
    <w:rsid w:val="00766597"/>
    <w:rsid w:val="0076797C"/>
    <w:rsid w:val="00767DDD"/>
    <w:rsid w:val="00770243"/>
    <w:rsid w:val="0077028E"/>
    <w:rsid w:val="00770311"/>
    <w:rsid w:val="00772EB9"/>
    <w:rsid w:val="00773B64"/>
    <w:rsid w:val="0077422B"/>
    <w:rsid w:val="00774A9C"/>
    <w:rsid w:val="00774C7D"/>
    <w:rsid w:val="007753B0"/>
    <w:rsid w:val="00780BC2"/>
    <w:rsid w:val="0078196A"/>
    <w:rsid w:val="0078246A"/>
    <w:rsid w:val="00785181"/>
    <w:rsid w:val="00790FB2"/>
    <w:rsid w:val="007917BE"/>
    <w:rsid w:val="00792B2A"/>
    <w:rsid w:val="00792E7E"/>
    <w:rsid w:val="00793B2B"/>
    <w:rsid w:val="0079479D"/>
    <w:rsid w:val="007952EE"/>
    <w:rsid w:val="00796D07"/>
    <w:rsid w:val="007A29E9"/>
    <w:rsid w:val="007A2B36"/>
    <w:rsid w:val="007A4808"/>
    <w:rsid w:val="007A4C81"/>
    <w:rsid w:val="007A591D"/>
    <w:rsid w:val="007B22EA"/>
    <w:rsid w:val="007B6A1C"/>
    <w:rsid w:val="007C00CB"/>
    <w:rsid w:val="007C03F3"/>
    <w:rsid w:val="007C0A1E"/>
    <w:rsid w:val="007C1B16"/>
    <w:rsid w:val="007C44C2"/>
    <w:rsid w:val="007C6E11"/>
    <w:rsid w:val="007D15A1"/>
    <w:rsid w:val="007D15E2"/>
    <w:rsid w:val="007D21E3"/>
    <w:rsid w:val="007D22E5"/>
    <w:rsid w:val="007D36B3"/>
    <w:rsid w:val="007D445D"/>
    <w:rsid w:val="007D4AA7"/>
    <w:rsid w:val="007D5D30"/>
    <w:rsid w:val="007D6070"/>
    <w:rsid w:val="007D7993"/>
    <w:rsid w:val="007E0382"/>
    <w:rsid w:val="007E1126"/>
    <w:rsid w:val="007E278F"/>
    <w:rsid w:val="007E44FD"/>
    <w:rsid w:val="007E5308"/>
    <w:rsid w:val="007E5940"/>
    <w:rsid w:val="007E617A"/>
    <w:rsid w:val="007E71C4"/>
    <w:rsid w:val="007E7270"/>
    <w:rsid w:val="007E768B"/>
    <w:rsid w:val="007F0207"/>
    <w:rsid w:val="007F177C"/>
    <w:rsid w:val="007F1AB9"/>
    <w:rsid w:val="007F1FB4"/>
    <w:rsid w:val="007F2FE5"/>
    <w:rsid w:val="007F38A0"/>
    <w:rsid w:val="007F3C5D"/>
    <w:rsid w:val="007F3E2C"/>
    <w:rsid w:val="007F5050"/>
    <w:rsid w:val="007F5971"/>
    <w:rsid w:val="007F7DE7"/>
    <w:rsid w:val="00800B6E"/>
    <w:rsid w:val="0080257D"/>
    <w:rsid w:val="00802ADB"/>
    <w:rsid w:val="008031C3"/>
    <w:rsid w:val="00803A68"/>
    <w:rsid w:val="00803A6E"/>
    <w:rsid w:val="00803A75"/>
    <w:rsid w:val="00804545"/>
    <w:rsid w:val="0080572F"/>
    <w:rsid w:val="00806993"/>
    <w:rsid w:val="00811CF4"/>
    <w:rsid w:val="0081263E"/>
    <w:rsid w:val="008154CC"/>
    <w:rsid w:val="0081725B"/>
    <w:rsid w:val="00817A0D"/>
    <w:rsid w:val="00817A8D"/>
    <w:rsid w:val="00817CCD"/>
    <w:rsid w:val="00817E57"/>
    <w:rsid w:val="00817F4B"/>
    <w:rsid w:val="008202E4"/>
    <w:rsid w:val="0082387B"/>
    <w:rsid w:val="00823BB0"/>
    <w:rsid w:val="00824EB5"/>
    <w:rsid w:val="0082531F"/>
    <w:rsid w:val="00826D1C"/>
    <w:rsid w:val="0082730C"/>
    <w:rsid w:val="00827A28"/>
    <w:rsid w:val="00827DB5"/>
    <w:rsid w:val="00832421"/>
    <w:rsid w:val="00834053"/>
    <w:rsid w:val="00836629"/>
    <w:rsid w:val="008370E3"/>
    <w:rsid w:val="00841F3E"/>
    <w:rsid w:val="0084207B"/>
    <w:rsid w:val="00846EF3"/>
    <w:rsid w:val="00847A61"/>
    <w:rsid w:val="00851925"/>
    <w:rsid w:val="00852ED4"/>
    <w:rsid w:val="00856814"/>
    <w:rsid w:val="00857278"/>
    <w:rsid w:val="0085753F"/>
    <w:rsid w:val="00857647"/>
    <w:rsid w:val="0086135B"/>
    <w:rsid w:val="00861A10"/>
    <w:rsid w:val="00863120"/>
    <w:rsid w:val="008642DA"/>
    <w:rsid w:val="008645DE"/>
    <w:rsid w:val="00865A76"/>
    <w:rsid w:val="008665C6"/>
    <w:rsid w:val="00867B68"/>
    <w:rsid w:val="00870264"/>
    <w:rsid w:val="0087190C"/>
    <w:rsid w:val="00872BC8"/>
    <w:rsid w:val="008737CD"/>
    <w:rsid w:val="00874540"/>
    <w:rsid w:val="008751CD"/>
    <w:rsid w:val="0087551F"/>
    <w:rsid w:val="00876B50"/>
    <w:rsid w:val="008773D5"/>
    <w:rsid w:val="00877AD0"/>
    <w:rsid w:val="00877EEA"/>
    <w:rsid w:val="00880695"/>
    <w:rsid w:val="00881F9A"/>
    <w:rsid w:val="00882C8C"/>
    <w:rsid w:val="008837A7"/>
    <w:rsid w:val="00883A9C"/>
    <w:rsid w:val="00884D2B"/>
    <w:rsid w:val="00886106"/>
    <w:rsid w:val="00886531"/>
    <w:rsid w:val="0088778F"/>
    <w:rsid w:val="00887D47"/>
    <w:rsid w:val="0089033E"/>
    <w:rsid w:val="008908BC"/>
    <w:rsid w:val="008912BF"/>
    <w:rsid w:val="008919EE"/>
    <w:rsid w:val="00893D42"/>
    <w:rsid w:val="00893D4A"/>
    <w:rsid w:val="00894AA8"/>
    <w:rsid w:val="00895972"/>
    <w:rsid w:val="00895A56"/>
    <w:rsid w:val="00896EA6"/>
    <w:rsid w:val="0089728F"/>
    <w:rsid w:val="008974C6"/>
    <w:rsid w:val="008A1330"/>
    <w:rsid w:val="008A1EB1"/>
    <w:rsid w:val="008A3E61"/>
    <w:rsid w:val="008A5373"/>
    <w:rsid w:val="008A5E32"/>
    <w:rsid w:val="008B1421"/>
    <w:rsid w:val="008B14E7"/>
    <w:rsid w:val="008B2517"/>
    <w:rsid w:val="008B423D"/>
    <w:rsid w:val="008B5A6C"/>
    <w:rsid w:val="008B6EBB"/>
    <w:rsid w:val="008C0D63"/>
    <w:rsid w:val="008C166F"/>
    <w:rsid w:val="008C39DE"/>
    <w:rsid w:val="008C4743"/>
    <w:rsid w:val="008C5137"/>
    <w:rsid w:val="008C5291"/>
    <w:rsid w:val="008D10BD"/>
    <w:rsid w:val="008D22AD"/>
    <w:rsid w:val="008D323F"/>
    <w:rsid w:val="008D74A3"/>
    <w:rsid w:val="008E350F"/>
    <w:rsid w:val="008E4BDF"/>
    <w:rsid w:val="008E4CE9"/>
    <w:rsid w:val="008E71D5"/>
    <w:rsid w:val="008F04F5"/>
    <w:rsid w:val="008F1B26"/>
    <w:rsid w:val="008F1CAD"/>
    <w:rsid w:val="008F20CA"/>
    <w:rsid w:val="008F2397"/>
    <w:rsid w:val="008F3617"/>
    <w:rsid w:val="008F3FB0"/>
    <w:rsid w:val="008F4CC2"/>
    <w:rsid w:val="008F5C5A"/>
    <w:rsid w:val="008F71A4"/>
    <w:rsid w:val="009007E3"/>
    <w:rsid w:val="00901EE5"/>
    <w:rsid w:val="00904004"/>
    <w:rsid w:val="00905B79"/>
    <w:rsid w:val="009100FD"/>
    <w:rsid w:val="00910751"/>
    <w:rsid w:val="00910CB8"/>
    <w:rsid w:val="00913747"/>
    <w:rsid w:val="0091445E"/>
    <w:rsid w:val="00914715"/>
    <w:rsid w:val="009164AA"/>
    <w:rsid w:val="0091734E"/>
    <w:rsid w:val="009176F3"/>
    <w:rsid w:val="00920CE1"/>
    <w:rsid w:val="00920F37"/>
    <w:rsid w:val="009214B4"/>
    <w:rsid w:val="0092169C"/>
    <w:rsid w:val="009225EB"/>
    <w:rsid w:val="00922AA4"/>
    <w:rsid w:val="009233E9"/>
    <w:rsid w:val="009244C8"/>
    <w:rsid w:val="009279AC"/>
    <w:rsid w:val="00927CFD"/>
    <w:rsid w:val="00930F5A"/>
    <w:rsid w:val="00931AD5"/>
    <w:rsid w:val="00931D51"/>
    <w:rsid w:val="009329C0"/>
    <w:rsid w:val="00933E7F"/>
    <w:rsid w:val="00935F2D"/>
    <w:rsid w:val="00936721"/>
    <w:rsid w:val="009375F3"/>
    <w:rsid w:val="009427E1"/>
    <w:rsid w:val="0094493E"/>
    <w:rsid w:val="0094499F"/>
    <w:rsid w:val="00945595"/>
    <w:rsid w:val="00947BD5"/>
    <w:rsid w:val="009502F1"/>
    <w:rsid w:val="00951850"/>
    <w:rsid w:val="00953FF5"/>
    <w:rsid w:val="0095470B"/>
    <w:rsid w:val="00962E31"/>
    <w:rsid w:val="009631F0"/>
    <w:rsid w:val="00963908"/>
    <w:rsid w:val="00964245"/>
    <w:rsid w:val="00964D04"/>
    <w:rsid w:val="00966DC1"/>
    <w:rsid w:val="009671DA"/>
    <w:rsid w:val="0097082A"/>
    <w:rsid w:val="00971046"/>
    <w:rsid w:val="0097161D"/>
    <w:rsid w:val="00972BA6"/>
    <w:rsid w:val="0097323C"/>
    <w:rsid w:val="00976AA0"/>
    <w:rsid w:val="00976AE0"/>
    <w:rsid w:val="00980777"/>
    <w:rsid w:val="0098130C"/>
    <w:rsid w:val="009814D7"/>
    <w:rsid w:val="009817F9"/>
    <w:rsid w:val="00981878"/>
    <w:rsid w:val="0098194D"/>
    <w:rsid w:val="00981C4A"/>
    <w:rsid w:val="00983202"/>
    <w:rsid w:val="009851F4"/>
    <w:rsid w:val="00985A62"/>
    <w:rsid w:val="009874AE"/>
    <w:rsid w:val="00990624"/>
    <w:rsid w:val="009908A5"/>
    <w:rsid w:val="00991FD3"/>
    <w:rsid w:val="009928C9"/>
    <w:rsid w:val="009934F0"/>
    <w:rsid w:val="00993E35"/>
    <w:rsid w:val="00993EFD"/>
    <w:rsid w:val="009948D7"/>
    <w:rsid w:val="00997042"/>
    <w:rsid w:val="009A0A67"/>
    <w:rsid w:val="009A0B70"/>
    <w:rsid w:val="009A0DB6"/>
    <w:rsid w:val="009A2B24"/>
    <w:rsid w:val="009A2C4B"/>
    <w:rsid w:val="009A593B"/>
    <w:rsid w:val="009A5DC2"/>
    <w:rsid w:val="009A6B85"/>
    <w:rsid w:val="009A7314"/>
    <w:rsid w:val="009A75A3"/>
    <w:rsid w:val="009B1BDA"/>
    <w:rsid w:val="009B1F86"/>
    <w:rsid w:val="009B462F"/>
    <w:rsid w:val="009B4D53"/>
    <w:rsid w:val="009C1469"/>
    <w:rsid w:val="009C211D"/>
    <w:rsid w:val="009C7B3B"/>
    <w:rsid w:val="009D0250"/>
    <w:rsid w:val="009D0C4C"/>
    <w:rsid w:val="009D307F"/>
    <w:rsid w:val="009D524F"/>
    <w:rsid w:val="009D5E99"/>
    <w:rsid w:val="009D69B1"/>
    <w:rsid w:val="009D77A0"/>
    <w:rsid w:val="009D7B6B"/>
    <w:rsid w:val="009E07CC"/>
    <w:rsid w:val="009E19FB"/>
    <w:rsid w:val="009E2CC7"/>
    <w:rsid w:val="009E33FB"/>
    <w:rsid w:val="009F0030"/>
    <w:rsid w:val="009F0742"/>
    <w:rsid w:val="009F0DDA"/>
    <w:rsid w:val="009F112D"/>
    <w:rsid w:val="009F1B73"/>
    <w:rsid w:val="009F4F96"/>
    <w:rsid w:val="009F5143"/>
    <w:rsid w:val="00A02ED7"/>
    <w:rsid w:val="00A0406E"/>
    <w:rsid w:val="00A05460"/>
    <w:rsid w:val="00A059AF"/>
    <w:rsid w:val="00A05CA6"/>
    <w:rsid w:val="00A07475"/>
    <w:rsid w:val="00A07F3B"/>
    <w:rsid w:val="00A10D57"/>
    <w:rsid w:val="00A1331F"/>
    <w:rsid w:val="00A138B3"/>
    <w:rsid w:val="00A2191A"/>
    <w:rsid w:val="00A22860"/>
    <w:rsid w:val="00A2286D"/>
    <w:rsid w:val="00A22A25"/>
    <w:rsid w:val="00A23620"/>
    <w:rsid w:val="00A23867"/>
    <w:rsid w:val="00A23E07"/>
    <w:rsid w:val="00A241CA"/>
    <w:rsid w:val="00A2781B"/>
    <w:rsid w:val="00A30053"/>
    <w:rsid w:val="00A32F3D"/>
    <w:rsid w:val="00A342E1"/>
    <w:rsid w:val="00A3494E"/>
    <w:rsid w:val="00A40A98"/>
    <w:rsid w:val="00A42EEB"/>
    <w:rsid w:val="00A4493D"/>
    <w:rsid w:val="00A4779B"/>
    <w:rsid w:val="00A47DF4"/>
    <w:rsid w:val="00A5032E"/>
    <w:rsid w:val="00A534EF"/>
    <w:rsid w:val="00A55434"/>
    <w:rsid w:val="00A6040C"/>
    <w:rsid w:val="00A62C0C"/>
    <w:rsid w:val="00A632D0"/>
    <w:rsid w:val="00A66673"/>
    <w:rsid w:val="00A70E14"/>
    <w:rsid w:val="00A71391"/>
    <w:rsid w:val="00A71724"/>
    <w:rsid w:val="00A7173A"/>
    <w:rsid w:val="00A73960"/>
    <w:rsid w:val="00A76805"/>
    <w:rsid w:val="00A80B9B"/>
    <w:rsid w:val="00A900E8"/>
    <w:rsid w:val="00A90E4D"/>
    <w:rsid w:val="00A914D5"/>
    <w:rsid w:val="00A91CE9"/>
    <w:rsid w:val="00A92981"/>
    <w:rsid w:val="00A9397B"/>
    <w:rsid w:val="00A93B45"/>
    <w:rsid w:val="00A93CCB"/>
    <w:rsid w:val="00A94372"/>
    <w:rsid w:val="00A94B7A"/>
    <w:rsid w:val="00A94C74"/>
    <w:rsid w:val="00A957C9"/>
    <w:rsid w:val="00A9583C"/>
    <w:rsid w:val="00A967A7"/>
    <w:rsid w:val="00A96AEA"/>
    <w:rsid w:val="00A97518"/>
    <w:rsid w:val="00AA03E1"/>
    <w:rsid w:val="00AA141A"/>
    <w:rsid w:val="00AA203C"/>
    <w:rsid w:val="00AA41A0"/>
    <w:rsid w:val="00AA5936"/>
    <w:rsid w:val="00AB0CC4"/>
    <w:rsid w:val="00AB29D6"/>
    <w:rsid w:val="00AB7038"/>
    <w:rsid w:val="00AB74AB"/>
    <w:rsid w:val="00AC11F6"/>
    <w:rsid w:val="00AC1A16"/>
    <w:rsid w:val="00AC1DF9"/>
    <w:rsid w:val="00AC21A3"/>
    <w:rsid w:val="00AC3B6F"/>
    <w:rsid w:val="00AC43EA"/>
    <w:rsid w:val="00AC492B"/>
    <w:rsid w:val="00AC5682"/>
    <w:rsid w:val="00AD278A"/>
    <w:rsid w:val="00AD2925"/>
    <w:rsid w:val="00AD57AF"/>
    <w:rsid w:val="00AD5EE6"/>
    <w:rsid w:val="00AE03B6"/>
    <w:rsid w:val="00AE0BF8"/>
    <w:rsid w:val="00AE1DFE"/>
    <w:rsid w:val="00AE3098"/>
    <w:rsid w:val="00AE3A5D"/>
    <w:rsid w:val="00AE3F2B"/>
    <w:rsid w:val="00AE61BF"/>
    <w:rsid w:val="00AE79A7"/>
    <w:rsid w:val="00AE7C96"/>
    <w:rsid w:val="00AF2438"/>
    <w:rsid w:val="00AF38D9"/>
    <w:rsid w:val="00AF4A39"/>
    <w:rsid w:val="00AF51A5"/>
    <w:rsid w:val="00AF52F5"/>
    <w:rsid w:val="00AF7E36"/>
    <w:rsid w:val="00B0058E"/>
    <w:rsid w:val="00B0212B"/>
    <w:rsid w:val="00B02B9E"/>
    <w:rsid w:val="00B03635"/>
    <w:rsid w:val="00B0484A"/>
    <w:rsid w:val="00B04F9B"/>
    <w:rsid w:val="00B0665C"/>
    <w:rsid w:val="00B1103B"/>
    <w:rsid w:val="00B11713"/>
    <w:rsid w:val="00B11C25"/>
    <w:rsid w:val="00B12FBF"/>
    <w:rsid w:val="00B13601"/>
    <w:rsid w:val="00B15BFD"/>
    <w:rsid w:val="00B15D5C"/>
    <w:rsid w:val="00B15F78"/>
    <w:rsid w:val="00B16879"/>
    <w:rsid w:val="00B200DF"/>
    <w:rsid w:val="00B207D4"/>
    <w:rsid w:val="00B20DFB"/>
    <w:rsid w:val="00B22E15"/>
    <w:rsid w:val="00B23653"/>
    <w:rsid w:val="00B23AE7"/>
    <w:rsid w:val="00B24CE7"/>
    <w:rsid w:val="00B2618F"/>
    <w:rsid w:val="00B3164B"/>
    <w:rsid w:val="00B31BA1"/>
    <w:rsid w:val="00B31CF4"/>
    <w:rsid w:val="00B3222E"/>
    <w:rsid w:val="00B34919"/>
    <w:rsid w:val="00B35AB2"/>
    <w:rsid w:val="00B35B6D"/>
    <w:rsid w:val="00B36D66"/>
    <w:rsid w:val="00B41218"/>
    <w:rsid w:val="00B419EC"/>
    <w:rsid w:val="00B44BAE"/>
    <w:rsid w:val="00B44BCD"/>
    <w:rsid w:val="00B45669"/>
    <w:rsid w:val="00B46CFF"/>
    <w:rsid w:val="00B47EB2"/>
    <w:rsid w:val="00B50EAD"/>
    <w:rsid w:val="00B51910"/>
    <w:rsid w:val="00B51F95"/>
    <w:rsid w:val="00B52158"/>
    <w:rsid w:val="00B52B5C"/>
    <w:rsid w:val="00B550FE"/>
    <w:rsid w:val="00B600CB"/>
    <w:rsid w:val="00B603F3"/>
    <w:rsid w:val="00B609AD"/>
    <w:rsid w:val="00B61C19"/>
    <w:rsid w:val="00B62E5F"/>
    <w:rsid w:val="00B63064"/>
    <w:rsid w:val="00B63491"/>
    <w:rsid w:val="00B65820"/>
    <w:rsid w:val="00B66EEC"/>
    <w:rsid w:val="00B67CA3"/>
    <w:rsid w:val="00B67FF9"/>
    <w:rsid w:val="00B75F86"/>
    <w:rsid w:val="00B760E2"/>
    <w:rsid w:val="00B76925"/>
    <w:rsid w:val="00B80287"/>
    <w:rsid w:val="00B8042B"/>
    <w:rsid w:val="00B81937"/>
    <w:rsid w:val="00B840C9"/>
    <w:rsid w:val="00B85B9C"/>
    <w:rsid w:val="00B8626D"/>
    <w:rsid w:val="00B865DE"/>
    <w:rsid w:val="00B86A6C"/>
    <w:rsid w:val="00B86CF5"/>
    <w:rsid w:val="00B86E2E"/>
    <w:rsid w:val="00B8722D"/>
    <w:rsid w:val="00B90881"/>
    <w:rsid w:val="00B91E58"/>
    <w:rsid w:val="00B922A5"/>
    <w:rsid w:val="00B931AF"/>
    <w:rsid w:val="00B931CF"/>
    <w:rsid w:val="00B95310"/>
    <w:rsid w:val="00B978FC"/>
    <w:rsid w:val="00BA2831"/>
    <w:rsid w:val="00BA2C82"/>
    <w:rsid w:val="00BA47FC"/>
    <w:rsid w:val="00BA6B8A"/>
    <w:rsid w:val="00BB03CF"/>
    <w:rsid w:val="00BB114B"/>
    <w:rsid w:val="00BB301D"/>
    <w:rsid w:val="00BB571A"/>
    <w:rsid w:val="00BB6129"/>
    <w:rsid w:val="00BC1588"/>
    <w:rsid w:val="00BC1857"/>
    <w:rsid w:val="00BC4562"/>
    <w:rsid w:val="00BC4D1D"/>
    <w:rsid w:val="00BC5860"/>
    <w:rsid w:val="00BC66C2"/>
    <w:rsid w:val="00BC729D"/>
    <w:rsid w:val="00BD032E"/>
    <w:rsid w:val="00BD1C8A"/>
    <w:rsid w:val="00BD3A3A"/>
    <w:rsid w:val="00BD3FE2"/>
    <w:rsid w:val="00BD4316"/>
    <w:rsid w:val="00BD537C"/>
    <w:rsid w:val="00BD608B"/>
    <w:rsid w:val="00BE0522"/>
    <w:rsid w:val="00BE06D2"/>
    <w:rsid w:val="00BE09C3"/>
    <w:rsid w:val="00BE14BD"/>
    <w:rsid w:val="00BE587F"/>
    <w:rsid w:val="00BE6C7D"/>
    <w:rsid w:val="00BE6C80"/>
    <w:rsid w:val="00BE6E5E"/>
    <w:rsid w:val="00BF0F21"/>
    <w:rsid w:val="00BF159A"/>
    <w:rsid w:val="00BF1735"/>
    <w:rsid w:val="00BF196F"/>
    <w:rsid w:val="00BF25E2"/>
    <w:rsid w:val="00BF28C0"/>
    <w:rsid w:val="00BF405D"/>
    <w:rsid w:val="00BF43F9"/>
    <w:rsid w:val="00BF7137"/>
    <w:rsid w:val="00BF7E63"/>
    <w:rsid w:val="00C02D3E"/>
    <w:rsid w:val="00C03281"/>
    <w:rsid w:val="00C058CE"/>
    <w:rsid w:val="00C05977"/>
    <w:rsid w:val="00C06915"/>
    <w:rsid w:val="00C077A0"/>
    <w:rsid w:val="00C10689"/>
    <w:rsid w:val="00C10B40"/>
    <w:rsid w:val="00C1331B"/>
    <w:rsid w:val="00C1352B"/>
    <w:rsid w:val="00C136EF"/>
    <w:rsid w:val="00C13A8D"/>
    <w:rsid w:val="00C16AC1"/>
    <w:rsid w:val="00C17729"/>
    <w:rsid w:val="00C22CC6"/>
    <w:rsid w:val="00C23525"/>
    <w:rsid w:val="00C2389D"/>
    <w:rsid w:val="00C27C8F"/>
    <w:rsid w:val="00C31634"/>
    <w:rsid w:val="00C342F7"/>
    <w:rsid w:val="00C3493E"/>
    <w:rsid w:val="00C34B87"/>
    <w:rsid w:val="00C35FA9"/>
    <w:rsid w:val="00C37BB9"/>
    <w:rsid w:val="00C401C7"/>
    <w:rsid w:val="00C413A5"/>
    <w:rsid w:val="00C4180C"/>
    <w:rsid w:val="00C41D8B"/>
    <w:rsid w:val="00C46A0F"/>
    <w:rsid w:val="00C475E9"/>
    <w:rsid w:val="00C51EEE"/>
    <w:rsid w:val="00C51FB9"/>
    <w:rsid w:val="00C52939"/>
    <w:rsid w:val="00C552BC"/>
    <w:rsid w:val="00C552BE"/>
    <w:rsid w:val="00C55A6C"/>
    <w:rsid w:val="00C5693E"/>
    <w:rsid w:val="00C56E28"/>
    <w:rsid w:val="00C61A4F"/>
    <w:rsid w:val="00C664D6"/>
    <w:rsid w:val="00C673D5"/>
    <w:rsid w:val="00C71433"/>
    <w:rsid w:val="00C71CDA"/>
    <w:rsid w:val="00C72948"/>
    <w:rsid w:val="00C740DD"/>
    <w:rsid w:val="00C75521"/>
    <w:rsid w:val="00C77548"/>
    <w:rsid w:val="00C7783E"/>
    <w:rsid w:val="00C77B8F"/>
    <w:rsid w:val="00C83AF5"/>
    <w:rsid w:val="00C83F7D"/>
    <w:rsid w:val="00C8447E"/>
    <w:rsid w:val="00C84576"/>
    <w:rsid w:val="00C85BAF"/>
    <w:rsid w:val="00C9086A"/>
    <w:rsid w:val="00C90A9B"/>
    <w:rsid w:val="00C9452F"/>
    <w:rsid w:val="00C9505F"/>
    <w:rsid w:val="00C95694"/>
    <w:rsid w:val="00C96609"/>
    <w:rsid w:val="00C97D2B"/>
    <w:rsid w:val="00CA0143"/>
    <w:rsid w:val="00CA52E3"/>
    <w:rsid w:val="00CA6538"/>
    <w:rsid w:val="00CB08B9"/>
    <w:rsid w:val="00CB2246"/>
    <w:rsid w:val="00CB22BE"/>
    <w:rsid w:val="00CB39DC"/>
    <w:rsid w:val="00CB5129"/>
    <w:rsid w:val="00CB65B3"/>
    <w:rsid w:val="00CB6BDD"/>
    <w:rsid w:val="00CC0FC4"/>
    <w:rsid w:val="00CC131A"/>
    <w:rsid w:val="00CC2C04"/>
    <w:rsid w:val="00CC30C2"/>
    <w:rsid w:val="00CC447E"/>
    <w:rsid w:val="00CC4C6F"/>
    <w:rsid w:val="00CC5CC3"/>
    <w:rsid w:val="00CC7869"/>
    <w:rsid w:val="00CD0693"/>
    <w:rsid w:val="00CD0A2F"/>
    <w:rsid w:val="00CD0ED1"/>
    <w:rsid w:val="00CD26A4"/>
    <w:rsid w:val="00CD561B"/>
    <w:rsid w:val="00CD7788"/>
    <w:rsid w:val="00CE0A9C"/>
    <w:rsid w:val="00CE237E"/>
    <w:rsid w:val="00CE2534"/>
    <w:rsid w:val="00CF08B3"/>
    <w:rsid w:val="00CF096A"/>
    <w:rsid w:val="00CF14C3"/>
    <w:rsid w:val="00CF215B"/>
    <w:rsid w:val="00CF31B2"/>
    <w:rsid w:val="00CF38EB"/>
    <w:rsid w:val="00CF4115"/>
    <w:rsid w:val="00CF7F66"/>
    <w:rsid w:val="00D011DC"/>
    <w:rsid w:val="00D02425"/>
    <w:rsid w:val="00D02699"/>
    <w:rsid w:val="00D02EE3"/>
    <w:rsid w:val="00D041CA"/>
    <w:rsid w:val="00D0457E"/>
    <w:rsid w:val="00D05ECD"/>
    <w:rsid w:val="00D0667F"/>
    <w:rsid w:val="00D06F36"/>
    <w:rsid w:val="00D07DAF"/>
    <w:rsid w:val="00D11716"/>
    <w:rsid w:val="00D11951"/>
    <w:rsid w:val="00D120C8"/>
    <w:rsid w:val="00D13458"/>
    <w:rsid w:val="00D1361D"/>
    <w:rsid w:val="00D1455D"/>
    <w:rsid w:val="00D15ACD"/>
    <w:rsid w:val="00D17964"/>
    <w:rsid w:val="00D17DE7"/>
    <w:rsid w:val="00D20742"/>
    <w:rsid w:val="00D21857"/>
    <w:rsid w:val="00D21C39"/>
    <w:rsid w:val="00D22A8A"/>
    <w:rsid w:val="00D23BF2"/>
    <w:rsid w:val="00D248E0"/>
    <w:rsid w:val="00D25BFA"/>
    <w:rsid w:val="00D25C1B"/>
    <w:rsid w:val="00D26123"/>
    <w:rsid w:val="00D27C3F"/>
    <w:rsid w:val="00D27F2D"/>
    <w:rsid w:val="00D30197"/>
    <w:rsid w:val="00D31562"/>
    <w:rsid w:val="00D3221A"/>
    <w:rsid w:val="00D32B9E"/>
    <w:rsid w:val="00D3473E"/>
    <w:rsid w:val="00D35E20"/>
    <w:rsid w:val="00D364A8"/>
    <w:rsid w:val="00D41B8C"/>
    <w:rsid w:val="00D42656"/>
    <w:rsid w:val="00D428DC"/>
    <w:rsid w:val="00D46AA2"/>
    <w:rsid w:val="00D512DE"/>
    <w:rsid w:val="00D520FB"/>
    <w:rsid w:val="00D52D49"/>
    <w:rsid w:val="00D55B91"/>
    <w:rsid w:val="00D55D58"/>
    <w:rsid w:val="00D575B5"/>
    <w:rsid w:val="00D600D5"/>
    <w:rsid w:val="00D6024D"/>
    <w:rsid w:val="00D60B76"/>
    <w:rsid w:val="00D60DDD"/>
    <w:rsid w:val="00D634EF"/>
    <w:rsid w:val="00D63620"/>
    <w:rsid w:val="00D65AA8"/>
    <w:rsid w:val="00D6646F"/>
    <w:rsid w:val="00D6689F"/>
    <w:rsid w:val="00D705AB"/>
    <w:rsid w:val="00D70EDB"/>
    <w:rsid w:val="00D711B6"/>
    <w:rsid w:val="00D73E56"/>
    <w:rsid w:val="00D77619"/>
    <w:rsid w:val="00D77630"/>
    <w:rsid w:val="00D80486"/>
    <w:rsid w:val="00D80A28"/>
    <w:rsid w:val="00D914E2"/>
    <w:rsid w:val="00D91CFB"/>
    <w:rsid w:val="00D94813"/>
    <w:rsid w:val="00D95976"/>
    <w:rsid w:val="00D962A9"/>
    <w:rsid w:val="00DA1723"/>
    <w:rsid w:val="00DA2205"/>
    <w:rsid w:val="00DA2BAE"/>
    <w:rsid w:val="00DA2FEC"/>
    <w:rsid w:val="00DA35FE"/>
    <w:rsid w:val="00DA3D51"/>
    <w:rsid w:val="00DB10AB"/>
    <w:rsid w:val="00DB139C"/>
    <w:rsid w:val="00DB1718"/>
    <w:rsid w:val="00DB202E"/>
    <w:rsid w:val="00DB23D8"/>
    <w:rsid w:val="00DB6450"/>
    <w:rsid w:val="00DB7659"/>
    <w:rsid w:val="00DB7826"/>
    <w:rsid w:val="00DB78DB"/>
    <w:rsid w:val="00DC001F"/>
    <w:rsid w:val="00DC1EDD"/>
    <w:rsid w:val="00DC4232"/>
    <w:rsid w:val="00DC4716"/>
    <w:rsid w:val="00DC5F03"/>
    <w:rsid w:val="00DD20AA"/>
    <w:rsid w:val="00DD2A34"/>
    <w:rsid w:val="00DD2DBF"/>
    <w:rsid w:val="00DD2E2A"/>
    <w:rsid w:val="00DD378C"/>
    <w:rsid w:val="00DD3AFD"/>
    <w:rsid w:val="00DD3B50"/>
    <w:rsid w:val="00DD45A9"/>
    <w:rsid w:val="00DD56C2"/>
    <w:rsid w:val="00DD59C0"/>
    <w:rsid w:val="00DD6931"/>
    <w:rsid w:val="00DE0EA5"/>
    <w:rsid w:val="00DE1266"/>
    <w:rsid w:val="00DE14AC"/>
    <w:rsid w:val="00DE200B"/>
    <w:rsid w:val="00DE2FCE"/>
    <w:rsid w:val="00DE3A6A"/>
    <w:rsid w:val="00DE3EB2"/>
    <w:rsid w:val="00DE4ADA"/>
    <w:rsid w:val="00DF114A"/>
    <w:rsid w:val="00DF39D2"/>
    <w:rsid w:val="00DF3CEC"/>
    <w:rsid w:val="00DF4402"/>
    <w:rsid w:val="00DF59D5"/>
    <w:rsid w:val="00DF5CC1"/>
    <w:rsid w:val="00E014D0"/>
    <w:rsid w:val="00E02AD3"/>
    <w:rsid w:val="00E03C32"/>
    <w:rsid w:val="00E04B09"/>
    <w:rsid w:val="00E057B5"/>
    <w:rsid w:val="00E105B3"/>
    <w:rsid w:val="00E10E2B"/>
    <w:rsid w:val="00E11CB2"/>
    <w:rsid w:val="00E11FAD"/>
    <w:rsid w:val="00E14B62"/>
    <w:rsid w:val="00E1502E"/>
    <w:rsid w:val="00E162CA"/>
    <w:rsid w:val="00E1659C"/>
    <w:rsid w:val="00E20F6E"/>
    <w:rsid w:val="00E212FC"/>
    <w:rsid w:val="00E23A1B"/>
    <w:rsid w:val="00E24EFC"/>
    <w:rsid w:val="00E25B4B"/>
    <w:rsid w:val="00E26F03"/>
    <w:rsid w:val="00E30B89"/>
    <w:rsid w:val="00E35C05"/>
    <w:rsid w:val="00E35E7B"/>
    <w:rsid w:val="00E4061F"/>
    <w:rsid w:val="00E42FE5"/>
    <w:rsid w:val="00E438E0"/>
    <w:rsid w:val="00E44B9E"/>
    <w:rsid w:val="00E45019"/>
    <w:rsid w:val="00E45644"/>
    <w:rsid w:val="00E47BDC"/>
    <w:rsid w:val="00E50789"/>
    <w:rsid w:val="00E50E48"/>
    <w:rsid w:val="00E516A9"/>
    <w:rsid w:val="00E648C8"/>
    <w:rsid w:val="00E65434"/>
    <w:rsid w:val="00E661C6"/>
    <w:rsid w:val="00E6739B"/>
    <w:rsid w:val="00E676AF"/>
    <w:rsid w:val="00E67FAC"/>
    <w:rsid w:val="00E701C9"/>
    <w:rsid w:val="00E703A6"/>
    <w:rsid w:val="00E70EDE"/>
    <w:rsid w:val="00E71AA0"/>
    <w:rsid w:val="00E72E5F"/>
    <w:rsid w:val="00E774E5"/>
    <w:rsid w:val="00E77656"/>
    <w:rsid w:val="00E80261"/>
    <w:rsid w:val="00E828C7"/>
    <w:rsid w:val="00E82903"/>
    <w:rsid w:val="00E82B59"/>
    <w:rsid w:val="00E82B70"/>
    <w:rsid w:val="00E82C67"/>
    <w:rsid w:val="00E832CF"/>
    <w:rsid w:val="00E858A0"/>
    <w:rsid w:val="00E85A38"/>
    <w:rsid w:val="00E8745F"/>
    <w:rsid w:val="00E87C19"/>
    <w:rsid w:val="00E92BC8"/>
    <w:rsid w:val="00E9473A"/>
    <w:rsid w:val="00E94F62"/>
    <w:rsid w:val="00E9621A"/>
    <w:rsid w:val="00E97A38"/>
    <w:rsid w:val="00EA05D4"/>
    <w:rsid w:val="00EA138C"/>
    <w:rsid w:val="00EA26E7"/>
    <w:rsid w:val="00EA2838"/>
    <w:rsid w:val="00EA29D4"/>
    <w:rsid w:val="00EA6C25"/>
    <w:rsid w:val="00EA7C9C"/>
    <w:rsid w:val="00EB232E"/>
    <w:rsid w:val="00EB2374"/>
    <w:rsid w:val="00EB2A58"/>
    <w:rsid w:val="00EB34CA"/>
    <w:rsid w:val="00EB5E92"/>
    <w:rsid w:val="00EB660A"/>
    <w:rsid w:val="00EB785F"/>
    <w:rsid w:val="00EC10EB"/>
    <w:rsid w:val="00EC12D0"/>
    <w:rsid w:val="00EC1F18"/>
    <w:rsid w:val="00EC322D"/>
    <w:rsid w:val="00EC6895"/>
    <w:rsid w:val="00EC6FBF"/>
    <w:rsid w:val="00ED1EFB"/>
    <w:rsid w:val="00ED2131"/>
    <w:rsid w:val="00ED26FE"/>
    <w:rsid w:val="00ED2CC2"/>
    <w:rsid w:val="00ED581C"/>
    <w:rsid w:val="00ED6884"/>
    <w:rsid w:val="00ED73B3"/>
    <w:rsid w:val="00EE060A"/>
    <w:rsid w:val="00EE14B7"/>
    <w:rsid w:val="00EE26A4"/>
    <w:rsid w:val="00EE2F67"/>
    <w:rsid w:val="00EE38B4"/>
    <w:rsid w:val="00EE44E4"/>
    <w:rsid w:val="00EE49EA"/>
    <w:rsid w:val="00EE5AC5"/>
    <w:rsid w:val="00EF00FC"/>
    <w:rsid w:val="00EF2503"/>
    <w:rsid w:val="00EF3A79"/>
    <w:rsid w:val="00EF3CFE"/>
    <w:rsid w:val="00EF409E"/>
    <w:rsid w:val="00EF49AF"/>
    <w:rsid w:val="00EF5E14"/>
    <w:rsid w:val="00F018A9"/>
    <w:rsid w:val="00F0197F"/>
    <w:rsid w:val="00F01C2A"/>
    <w:rsid w:val="00F0244E"/>
    <w:rsid w:val="00F03F27"/>
    <w:rsid w:val="00F04005"/>
    <w:rsid w:val="00F044A0"/>
    <w:rsid w:val="00F0579C"/>
    <w:rsid w:val="00F06166"/>
    <w:rsid w:val="00F075AD"/>
    <w:rsid w:val="00F07FB3"/>
    <w:rsid w:val="00F143D9"/>
    <w:rsid w:val="00F15293"/>
    <w:rsid w:val="00F153BB"/>
    <w:rsid w:val="00F16373"/>
    <w:rsid w:val="00F16C5A"/>
    <w:rsid w:val="00F175C9"/>
    <w:rsid w:val="00F23EAF"/>
    <w:rsid w:val="00F24A0F"/>
    <w:rsid w:val="00F26DA1"/>
    <w:rsid w:val="00F32D17"/>
    <w:rsid w:val="00F33583"/>
    <w:rsid w:val="00F3572F"/>
    <w:rsid w:val="00F35B28"/>
    <w:rsid w:val="00F361BA"/>
    <w:rsid w:val="00F404FA"/>
    <w:rsid w:val="00F4318F"/>
    <w:rsid w:val="00F43831"/>
    <w:rsid w:val="00F45CE2"/>
    <w:rsid w:val="00F500AC"/>
    <w:rsid w:val="00F50686"/>
    <w:rsid w:val="00F5116F"/>
    <w:rsid w:val="00F51A8A"/>
    <w:rsid w:val="00F51B91"/>
    <w:rsid w:val="00F53FBB"/>
    <w:rsid w:val="00F545AC"/>
    <w:rsid w:val="00F548AF"/>
    <w:rsid w:val="00F556C3"/>
    <w:rsid w:val="00F556E1"/>
    <w:rsid w:val="00F56620"/>
    <w:rsid w:val="00F57241"/>
    <w:rsid w:val="00F57E12"/>
    <w:rsid w:val="00F606D3"/>
    <w:rsid w:val="00F61C33"/>
    <w:rsid w:val="00F61FE5"/>
    <w:rsid w:val="00F62B3F"/>
    <w:rsid w:val="00F63F89"/>
    <w:rsid w:val="00F67450"/>
    <w:rsid w:val="00F7088F"/>
    <w:rsid w:val="00F70ED5"/>
    <w:rsid w:val="00F75490"/>
    <w:rsid w:val="00F7646B"/>
    <w:rsid w:val="00F76AF4"/>
    <w:rsid w:val="00F87055"/>
    <w:rsid w:val="00F87868"/>
    <w:rsid w:val="00F90CEE"/>
    <w:rsid w:val="00F9347D"/>
    <w:rsid w:val="00F93CF8"/>
    <w:rsid w:val="00F97945"/>
    <w:rsid w:val="00FA0939"/>
    <w:rsid w:val="00FA177E"/>
    <w:rsid w:val="00FA1C0E"/>
    <w:rsid w:val="00FA3105"/>
    <w:rsid w:val="00FA409E"/>
    <w:rsid w:val="00FA568B"/>
    <w:rsid w:val="00FA5DED"/>
    <w:rsid w:val="00FB0363"/>
    <w:rsid w:val="00FB0C37"/>
    <w:rsid w:val="00FB140C"/>
    <w:rsid w:val="00FB1C79"/>
    <w:rsid w:val="00FB21BA"/>
    <w:rsid w:val="00FB271E"/>
    <w:rsid w:val="00FB2A9E"/>
    <w:rsid w:val="00FB2F09"/>
    <w:rsid w:val="00FB403B"/>
    <w:rsid w:val="00FB7AE9"/>
    <w:rsid w:val="00FC2783"/>
    <w:rsid w:val="00FC3B9A"/>
    <w:rsid w:val="00FC48BE"/>
    <w:rsid w:val="00FC70C1"/>
    <w:rsid w:val="00FC7AD0"/>
    <w:rsid w:val="00FD0916"/>
    <w:rsid w:val="00FD1E49"/>
    <w:rsid w:val="00FD3758"/>
    <w:rsid w:val="00FD3B2A"/>
    <w:rsid w:val="00FD467E"/>
    <w:rsid w:val="00FD4A95"/>
    <w:rsid w:val="00FD6250"/>
    <w:rsid w:val="00FD6570"/>
    <w:rsid w:val="00FD6743"/>
    <w:rsid w:val="00FD7429"/>
    <w:rsid w:val="00FD774B"/>
    <w:rsid w:val="00FD7817"/>
    <w:rsid w:val="00FD7971"/>
    <w:rsid w:val="00FD7B87"/>
    <w:rsid w:val="00FE075B"/>
    <w:rsid w:val="00FE1D1B"/>
    <w:rsid w:val="00FE4976"/>
    <w:rsid w:val="00FE552D"/>
    <w:rsid w:val="00FE67E7"/>
    <w:rsid w:val="00FE6AFA"/>
    <w:rsid w:val="00FE7817"/>
    <w:rsid w:val="00FF005C"/>
    <w:rsid w:val="00FF03C6"/>
    <w:rsid w:val="00FF1C03"/>
    <w:rsid w:val="00FF2F01"/>
    <w:rsid w:val="00FF3621"/>
    <w:rsid w:val="00FF376F"/>
    <w:rsid w:val="00FF5026"/>
    <w:rsid w:val="00FF5034"/>
    <w:rsid w:val="00FF5804"/>
    <w:rsid w:val="00FF5946"/>
    <w:rsid w:val="00FF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7A88F"/>
  <w15:docId w15:val="{682EA828-3058-46AC-BEA6-8635841F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Cs w:val="24"/>
    </w:rPr>
  </w:style>
  <w:style w:type="paragraph" w:styleId="Heading1">
    <w:name w:val="heading 1"/>
    <w:basedOn w:val="Normal"/>
    <w:next w:val="Normal"/>
    <w:link w:val="Heading1Char"/>
    <w:qFormat/>
    <w:pPr>
      <w:keepNext/>
      <w:numPr>
        <w:numId w:val="1"/>
      </w:numPr>
      <w:pBdr>
        <w:bottom w:val="single" w:sz="12" w:space="18" w:color="auto"/>
      </w:pBdr>
      <w:tabs>
        <w:tab w:val="clear" w:pos="5580"/>
        <w:tab w:val="num" w:pos="720"/>
      </w:tabs>
      <w:spacing w:after="360"/>
      <w:ind w:left="0"/>
      <w:outlineLvl w:val="0"/>
    </w:pPr>
    <w:rPr>
      <w:b/>
    </w:rPr>
  </w:style>
  <w:style w:type="paragraph" w:styleId="Heading2">
    <w:name w:val="heading 2"/>
    <w:basedOn w:val="Heading1"/>
    <w:next w:val="Normal"/>
    <w:link w:val="Heading2Char"/>
    <w:unhideWhenUsed/>
    <w:qFormat/>
    <w:pPr>
      <w:numPr>
        <w:ilvl w:val="1"/>
      </w:numPr>
      <w:pBdr>
        <w:bottom w:val="none" w:sz="0" w:space="0" w:color="auto"/>
      </w:pBdr>
      <w:spacing w:after="240"/>
      <w:jc w:val="both"/>
      <w:outlineLvl w:val="1"/>
    </w:pPr>
  </w:style>
  <w:style w:type="paragraph" w:styleId="Heading3">
    <w:name w:val="heading 3"/>
    <w:basedOn w:val="Heading1"/>
    <w:next w:val="Normal"/>
    <w:link w:val="Heading3Char"/>
    <w:unhideWhenUsed/>
    <w:qFormat/>
    <w:pPr>
      <w:numPr>
        <w:ilvl w:val="2"/>
      </w:numPr>
      <w:pBdr>
        <w:bottom w:val="none" w:sz="0" w:space="0" w:color="auto"/>
      </w:pBdr>
      <w:spacing w:after="240"/>
      <w:ind w:left="0"/>
      <w:jc w:val="both"/>
      <w:outlineLvl w:val="2"/>
    </w:pPr>
    <w:rPr>
      <w:b w:val="0"/>
      <w:u w:val="single"/>
    </w:rPr>
  </w:style>
  <w:style w:type="paragraph" w:styleId="Heading4">
    <w:name w:val="heading 4"/>
    <w:basedOn w:val="Heading1"/>
    <w:next w:val="Normal"/>
    <w:link w:val="Heading4Char"/>
    <w:unhideWhenUsed/>
    <w:qFormat/>
    <w:pPr>
      <w:numPr>
        <w:ilvl w:val="3"/>
      </w:numPr>
      <w:pBdr>
        <w:bottom w:val="none" w:sz="0" w:space="0" w:color="auto"/>
      </w:pBdr>
      <w:spacing w:after="240"/>
      <w:jc w:val="both"/>
      <w:outlineLvl w:val="3"/>
    </w:pPr>
    <w:rPr>
      <w:rFonts w:ascii="Times New Roman Bold" w:hAnsi="Times New Roman Bold"/>
      <w:i/>
    </w:rPr>
  </w:style>
  <w:style w:type="paragraph" w:styleId="Heading5">
    <w:name w:val="heading 5"/>
    <w:basedOn w:val="Heading1"/>
    <w:next w:val="Normal"/>
    <w:link w:val="Heading5Char"/>
    <w:unhideWhenUsed/>
    <w:qFormat/>
    <w:pPr>
      <w:keepNext w:val="0"/>
      <w:numPr>
        <w:ilvl w:val="4"/>
      </w:numPr>
      <w:pBdr>
        <w:bottom w:val="none" w:sz="0" w:space="0" w:color="auto"/>
      </w:pBdr>
      <w:spacing w:after="240"/>
      <w:ind w:left="0" w:firstLine="720"/>
      <w:jc w:val="both"/>
      <w:outlineLvl w:val="4"/>
    </w:pPr>
    <w:rPr>
      <w:b w:val="0"/>
      <w:i/>
    </w:rPr>
  </w:style>
  <w:style w:type="paragraph" w:styleId="Heading6">
    <w:name w:val="heading 6"/>
    <w:basedOn w:val="Heading1"/>
    <w:next w:val="Normal"/>
    <w:link w:val="Heading6Char"/>
    <w:unhideWhenUsed/>
    <w:qFormat/>
    <w:pPr>
      <w:numPr>
        <w:ilvl w:val="5"/>
      </w:numPr>
      <w:pBdr>
        <w:bottom w:val="none" w:sz="0" w:space="0" w:color="auto"/>
      </w:pBdr>
      <w:spacing w:after="240"/>
      <w:jc w:val="center"/>
      <w:outlineLvl w:val="5"/>
    </w:pPr>
  </w:style>
  <w:style w:type="paragraph" w:styleId="Heading7">
    <w:name w:val="heading 7"/>
    <w:basedOn w:val="Heading1"/>
    <w:next w:val="Normal"/>
    <w:link w:val="Heading7Char"/>
    <w:unhideWhenUsed/>
    <w:qFormat/>
    <w:pPr>
      <w:numPr>
        <w:ilvl w:val="6"/>
      </w:numPr>
      <w:outlineLvl w:val="6"/>
    </w:pPr>
  </w:style>
  <w:style w:type="paragraph" w:styleId="Heading8">
    <w:name w:val="heading 8"/>
    <w:basedOn w:val="Heading1"/>
    <w:next w:val="Normal"/>
    <w:link w:val="Heading8Char"/>
    <w:unhideWhenUsed/>
    <w:qFormat/>
    <w:pPr>
      <w:numPr>
        <w:ilvl w:val="7"/>
      </w:numPr>
      <w:outlineLvl w:val="7"/>
    </w:pPr>
  </w:style>
  <w:style w:type="paragraph" w:styleId="Heading9">
    <w:name w:val="heading 9"/>
    <w:basedOn w:val="Heading1"/>
    <w:next w:val="Normal"/>
    <w:link w:val="Heading9Char"/>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hAnsi="Times New Roman"/>
      <w:b/>
      <w:szCs w:val="24"/>
    </w:rPr>
  </w:style>
  <w:style w:type="character" w:customStyle="1" w:styleId="Heading2Char">
    <w:name w:val="Heading 2 Char"/>
    <w:basedOn w:val="DefaultParagraphFont"/>
    <w:link w:val="Heading2"/>
    <w:uiPriority w:val="9"/>
    <w:rPr>
      <w:rFonts w:ascii="Times New Roman" w:hAnsi="Times New Roman"/>
      <w:b/>
      <w:szCs w:val="24"/>
    </w:rPr>
  </w:style>
  <w:style w:type="character" w:customStyle="1" w:styleId="Heading3Char">
    <w:name w:val="Heading 3 Char"/>
    <w:basedOn w:val="DefaultParagraphFont"/>
    <w:link w:val="Heading3"/>
    <w:uiPriority w:val="9"/>
    <w:rPr>
      <w:rFonts w:ascii="Times New Roman" w:hAnsi="Times New Roman"/>
      <w:szCs w:val="24"/>
      <w:u w:val="single"/>
    </w:rPr>
  </w:style>
  <w:style w:type="character" w:customStyle="1" w:styleId="Heading4Char">
    <w:name w:val="Heading 4 Char"/>
    <w:basedOn w:val="DefaultParagraphFont"/>
    <w:link w:val="Heading4"/>
    <w:uiPriority w:val="9"/>
    <w:rPr>
      <w:rFonts w:ascii="Times New Roman Bold" w:hAnsi="Times New Roman Bold"/>
      <w:b/>
      <w:i/>
      <w:szCs w:val="24"/>
    </w:rPr>
  </w:style>
  <w:style w:type="character" w:customStyle="1" w:styleId="Heading5Char">
    <w:name w:val="Heading 5 Char"/>
    <w:basedOn w:val="DefaultParagraphFont"/>
    <w:link w:val="Heading5"/>
    <w:rPr>
      <w:rFonts w:ascii="Times New Roman" w:hAnsi="Times New Roman"/>
      <w:i/>
      <w:szCs w:val="24"/>
    </w:rPr>
  </w:style>
  <w:style w:type="character" w:customStyle="1" w:styleId="Heading6Char">
    <w:name w:val="Heading 6 Char"/>
    <w:basedOn w:val="DefaultParagraphFont"/>
    <w:link w:val="Heading6"/>
    <w:rPr>
      <w:rFonts w:ascii="Times New Roman" w:hAnsi="Times New Roman"/>
      <w:b/>
      <w:szCs w:val="24"/>
    </w:rPr>
  </w:style>
  <w:style w:type="character" w:customStyle="1" w:styleId="Heading7Char">
    <w:name w:val="Heading 7 Char"/>
    <w:basedOn w:val="DefaultParagraphFont"/>
    <w:link w:val="Heading7"/>
    <w:uiPriority w:val="9"/>
    <w:rPr>
      <w:rFonts w:ascii="Times New Roman" w:hAnsi="Times New Roman"/>
      <w:b/>
      <w:szCs w:val="24"/>
    </w:rPr>
  </w:style>
  <w:style w:type="character" w:customStyle="1" w:styleId="Heading8Char">
    <w:name w:val="Heading 8 Char"/>
    <w:basedOn w:val="DefaultParagraphFont"/>
    <w:link w:val="Heading8"/>
    <w:uiPriority w:val="9"/>
    <w:rPr>
      <w:rFonts w:ascii="Times New Roman" w:hAnsi="Times New Roman"/>
      <w:b/>
      <w:szCs w:val="24"/>
    </w:rPr>
  </w:style>
  <w:style w:type="character" w:customStyle="1" w:styleId="Heading9Char">
    <w:name w:val="Heading 9 Char"/>
    <w:basedOn w:val="DefaultParagraphFont"/>
    <w:link w:val="Heading9"/>
    <w:uiPriority w:val="9"/>
    <w:rPr>
      <w:rFonts w:ascii="Times New Roman" w:hAnsi="Times New Roman"/>
      <w:b/>
      <w:szCs w:val="24"/>
    </w:rPr>
  </w:style>
  <w:style w:type="paragraph" w:styleId="NoSpacing">
    <w:name w:val="No Spacing"/>
    <w:uiPriority w:val="1"/>
    <w:qFormat/>
    <w:pPr>
      <w:spacing w:after="0" w:line="240" w:lineRule="auto"/>
    </w:pPr>
    <w:rPr>
      <w:rFonts w:ascii="Times New Roman" w:hAnsi="Times New Roman"/>
      <w:sz w:val="24"/>
      <w:szCs w:val="24"/>
    </w:rPr>
  </w:style>
  <w:style w:type="paragraph" w:styleId="Title">
    <w:name w:val="Title"/>
    <w:basedOn w:val="Normal"/>
    <w:next w:val="Normal"/>
    <w:link w:val="TitleChar"/>
    <w:qFormat/>
    <w:pPr>
      <w:spacing w:after="240"/>
      <w:jc w:val="center"/>
    </w:pPr>
    <w:rPr>
      <w:b/>
      <w:sz w:val="28"/>
      <w:szCs w:val="28"/>
    </w:rPr>
  </w:style>
  <w:style w:type="character" w:customStyle="1" w:styleId="TitleChar">
    <w:name w:val="Title Char"/>
    <w:basedOn w:val="DefaultParagraphFont"/>
    <w:link w:val="Title"/>
    <w:rPr>
      <w:rFonts w:ascii="Times New Roman" w:hAnsi="Times New Roman"/>
      <w:b/>
      <w:sz w:val="28"/>
      <w:szCs w:val="28"/>
    </w:rPr>
  </w:style>
  <w:style w:type="character" w:customStyle="1" w:styleId="SubtitleChar">
    <w:name w:val="Subtitle Char"/>
    <w:aliases w:val="Text Char"/>
    <w:basedOn w:val="DefaultParagraphFont"/>
    <w:link w:val="Subtitle"/>
    <w:uiPriority w:val="11"/>
    <w:rPr>
      <w:rFonts w:ascii="Times New Roman" w:hAnsi="Times New Roman"/>
      <w:sz w:val="24"/>
      <w:szCs w:val="24"/>
    </w:rPr>
  </w:style>
  <w:style w:type="paragraph" w:styleId="Subtitle">
    <w:name w:val="Subtitle"/>
    <w:aliases w:val="Text"/>
    <w:basedOn w:val="Normal"/>
    <w:next w:val="Normal"/>
    <w:link w:val="SubtitleChar"/>
    <w:uiPriority w:val="11"/>
  </w:style>
  <w:style w:type="character" w:customStyle="1" w:styleId="SubtitleChar1">
    <w:name w:val="Subtitle Char1"/>
    <w:basedOn w:val="DefaultParagraphFont"/>
    <w:uiPriority w:val="11"/>
    <w:rPr>
      <w:rFonts w:eastAsiaTheme="minorEastAsia"/>
      <w:color w:val="5A5A5A" w:themeColor="text1" w:themeTint="A5"/>
      <w:spacing w:val="15"/>
    </w:rPr>
  </w:style>
  <w:style w:type="character" w:styleId="SubtleEmphasis">
    <w:name w:val="Subtle Emphasis"/>
    <w:aliases w:val="Body"/>
    <w:uiPriority w:val="19"/>
    <w:qFormat/>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qFormat/>
    <w:pPr>
      <w:spacing w:after="240"/>
      <w:ind w:firstLine="720"/>
      <w:jc w:val="both"/>
    </w:pPr>
  </w:style>
  <w:style w:type="character" w:customStyle="1" w:styleId="BodyTextChar">
    <w:name w:val="Body Text Char"/>
    <w:basedOn w:val="DefaultParagraphFont"/>
    <w:link w:val="BodyText"/>
    <w:uiPriority w:val="99"/>
    <w:rPr>
      <w:rFonts w:ascii="Times New Roman" w:hAnsi="Times New Roman"/>
      <w:szCs w:val="24"/>
    </w:rPr>
  </w:style>
  <w:style w:type="paragraph" w:customStyle="1" w:styleId="BodyTextBold">
    <w:name w:val="Body Text Bold"/>
    <w:basedOn w:val="BodyText"/>
    <w:rPr>
      <w:b/>
    </w:rPr>
  </w:style>
  <w:style w:type="paragraph" w:customStyle="1" w:styleId="BlockCapBold">
    <w:name w:val="Block Cap Bold"/>
    <w:basedOn w:val="BodyText"/>
    <w:qFormat/>
    <w:pPr>
      <w:ind w:firstLine="0"/>
    </w:pPr>
    <w:rPr>
      <w:rFonts w:ascii="Times New Roman Bold" w:hAnsi="Times New Roman Bold"/>
      <w:b/>
      <w:caps/>
    </w:rPr>
  </w:style>
  <w:style w:type="paragraph" w:styleId="TOC3">
    <w:name w:val="toc 3"/>
    <w:basedOn w:val="Normal"/>
    <w:next w:val="Normal"/>
    <w:autoRedefine/>
    <w:uiPriority w:val="39"/>
    <w:unhideWhenUsed/>
    <w:pPr>
      <w:tabs>
        <w:tab w:val="right" w:leader="dot" w:pos="9350"/>
      </w:tabs>
      <w:ind w:left="1440"/>
    </w:pPr>
    <w:rPr>
      <w:iCs/>
      <w:szCs w:val="20"/>
    </w:rPr>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rsid w:val="00C475E9"/>
    <w:pPr>
      <w:keepNext/>
      <w:tabs>
        <w:tab w:val="left" w:pos="720"/>
        <w:tab w:val="right" w:leader="dot" w:pos="9350"/>
      </w:tabs>
      <w:spacing w:before="120" w:after="120"/>
    </w:pPr>
    <w:rPr>
      <w:bCs/>
      <w:caps/>
      <w:szCs w:val="2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alloonText">
    <w:name w:val="Balloon Text"/>
    <w:basedOn w:val="Normal"/>
    <w:link w:val="BalloonTextChar"/>
    <w:uiPriority w:val="99"/>
    <w:semiHidden/>
    <w:unhideWhenUsed/>
    <w:pPr>
      <w:widowControl w:val="0"/>
    </w:pPr>
    <w:rPr>
      <w:rFonts w:ascii="Tahoma" w:hAnsi="Tahoma" w:cs="Tahoma"/>
      <w:sz w:val="16"/>
      <w:szCs w:val="16"/>
    </w:rPr>
  </w:style>
  <w:style w:type="character" w:customStyle="1" w:styleId="BalloonTextChar1">
    <w:name w:val="Balloon Text Char1"/>
    <w:basedOn w:val="DefaultParagraphFont"/>
    <w:uiPriority w:val="99"/>
    <w:semiHidden/>
    <w:rPr>
      <w:rFonts w:ascii="Segoe UI" w:hAnsi="Segoe UI" w:cs="Segoe UI"/>
      <w:sz w:val="18"/>
      <w:szCs w:val="18"/>
    </w:rPr>
  </w:style>
  <w:style w:type="paragraph" w:styleId="TOC2">
    <w:name w:val="toc 2"/>
    <w:basedOn w:val="Normal"/>
    <w:next w:val="Normal"/>
    <w:autoRedefine/>
    <w:uiPriority w:val="39"/>
    <w:unhideWhenUsed/>
    <w:pPr>
      <w:tabs>
        <w:tab w:val="right" w:leader="dot" w:pos="9350"/>
      </w:tabs>
      <w:ind w:left="720"/>
    </w:pPr>
    <w:rPr>
      <w:smallCaps/>
      <w:szCs w:val="20"/>
    </w:rPr>
  </w:style>
  <w:style w:type="paragraph" w:styleId="FootnoteText">
    <w:name w:val="footnote text"/>
    <w:basedOn w:val="Normal"/>
    <w:link w:val="FootnoteTextChar"/>
    <w:uiPriority w:val="99"/>
    <w:unhideWhenUsed/>
    <w:pPr>
      <w:widowControl w:val="0"/>
      <w:jc w:val="both"/>
    </w:pPr>
    <w:rPr>
      <w:sz w:val="18"/>
      <w:szCs w:val="20"/>
    </w:rPr>
  </w:style>
  <w:style w:type="character" w:customStyle="1" w:styleId="FootnoteTextChar">
    <w:name w:val="Footnote Text Char"/>
    <w:basedOn w:val="DefaultParagraphFont"/>
    <w:link w:val="FootnoteText"/>
    <w:uiPriority w:val="99"/>
    <w:rPr>
      <w:rFonts w:ascii="Times New Roman" w:hAnsi="Times New Roman"/>
      <w:sz w:val="18"/>
      <w:szCs w:val="20"/>
    </w:rPr>
  </w:style>
  <w:style w:type="character" w:styleId="FootnoteReference">
    <w:name w:val="footnote reference"/>
    <w:basedOn w:val="DefaultParagraphFont"/>
    <w:uiPriority w:val="99"/>
    <w:unhideWhenUsed/>
    <w:rPr>
      <w:color w:val="auto"/>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widowControl w:val="0"/>
    </w:pPr>
    <w:rPr>
      <w:rFonts w:asciiTheme="minorHAnsi" w:hAnsiTheme="minorHAnsi"/>
      <w:sz w:val="20"/>
      <w:szCs w:val="20"/>
    </w:rPr>
  </w:style>
  <w:style w:type="character" w:customStyle="1" w:styleId="EndnoteTextChar1">
    <w:name w:val="Endnote Text Char1"/>
    <w:basedOn w:val="DefaultParagraphFont"/>
    <w:uiPriority w:val="99"/>
    <w:semiHidden/>
    <w:rPr>
      <w:rFonts w:ascii="Times New Roman" w:hAnsi="Times New Roman"/>
      <w:sz w:val="20"/>
      <w:szCs w:val="20"/>
    </w:rPr>
  </w:style>
  <w:style w:type="table" w:styleId="TableGrid">
    <w:name w:val="Table Grid"/>
    <w:basedOn w:val="TableNormal"/>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talic">
    <w:name w:val="Body Text Italic"/>
    <w:basedOn w:val="BodyText"/>
    <w:rPr>
      <w:i/>
    </w:rPr>
  </w:style>
  <w:style w:type="paragraph" w:customStyle="1" w:styleId="BlockBold">
    <w:name w:val="Block Bold"/>
    <w:basedOn w:val="BodyText"/>
    <w:pPr>
      <w:ind w:firstLine="0"/>
    </w:pPr>
    <w:rPr>
      <w:b/>
      <w:i/>
    </w:rPr>
  </w:style>
  <w:style w:type="paragraph" w:customStyle="1" w:styleId="BlockBoldItalic">
    <w:name w:val="Block Bold Italic"/>
    <w:basedOn w:val="BlockBold"/>
  </w:style>
  <w:style w:type="character" w:customStyle="1" w:styleId="HeaderChar">
    <w:name w:val="Header Char"/>
    <w:basedOn w:val="DefaultParagraphFont"/>
    <w:link w:val="Header"/>
    <w:rPr>
      <w:szCs w:val="24"/>
    </w:rPr>
  </w:style>
  <w:style w:type="paragraph" w:styleId="Header">
    <w:name w:val="header"/>
    <w:basedOn w:val="Normal"/>
    <w:link w:val="HeaderChar"/>
    <w:unhideWhenUsed/>
    <w:pPr>
      <w:widowControl w:val="0"/>
      <w:tabs>
        <w:tab w:val="center" w:pos="4680"/>
        <w:tab w:val="right" w:pos="9360"/>
      </w:tabs>
    </w:pPr>
    <w:rPr>
      <w:rFonts w:asciiTheme="minorHAnsi" w:hAnsiTheme="minorHAnsi"/>
    </w:rPr>
  </w:style>
  <w:style w:type="character" w:customStyle="1" w:styleId="HeaderChar1">
    <w:name w:val="Header Char1"/>
    <w:basedOn w:val="DefaultParagraphFont"/>
    <w:uiPriority w:val="99"/>
    <w:semiHidden/>
    <w:rPr>
      <w:rFonts w:ascii="Times New Roman" w:hAnsi="Times New Roman"/>
      <w:sz w:val="24"/>
      <w:szCs w:val="24"/>
    </w:rPr>
  </w:style>
  <w:style w:type="paragraph" w:styleId="Footer">
    <w:name w:val="footer"/>
    <w:basedOn w:val="Normal"/>
    <w:link w:val="FooterChar"/>
    <w:unhideWhenUsed/>
    <w:pPr>
      <w:widowControl w:val="0"/>
      <w:tabs>
        <w:tab w:val="center" w:pos="4680"/>
        <w:tab w:val="right" w:pos="9360"/>
      </w:tabs>
    </w:pPr>
    <w:rPr>
      <w:rFonts w:asciiTheme="minorHAnsi" w:hAnsiTheme="minorHAnsi"/>
    </w:rPr>
  </w:style>
  <w:style w:type="character" w:customStyle="1" w:styleId="FooterChar">
    <w:name w:val="Footer Char"/>
    <w:basedOn w:val="DefaultParagraphFont"/>
    <w:link w:val="Footer"/>
    <w:rPr>
      <w:szCs w:val="24"/>
    </w:rPr>
  </w:style>
  <w:style w:type="paragraph" w:customStyle="1" w:styleId="BlockCapBoldBorder">
    <w:name w:val="Block Cap Bold Border"/>
    <w:basedOn w:val="BlockCapBold"/>
    <w:pPr>
      <w:pBdr>
        <w:top w:val="single" w:sz="12" w:space="6" w:color="000000"/>
        <w:bottom w:val="single" w:sz="12" w:space="6" w:color="000000"/>
      </w:pBdr>
    </w:pPr>
  </w:style>
  <w:style w:type="paragraph" w:customStyle="1" w:styleId="PHAgree1L1">
    <w:name w:val="PHAgree1_L1"/>
    <w:basedOn w:val="Normal"/>
    <w:next w:val="PHAgree1L2"/>
    <w:pPr>
      <w:numPr>
        <w:numId w:val="2"/>
      </w:numPr>
      <w:spacing w:after="240" w:line="360" w:lineRule="auto"/>
      <w:jc w:val="center"/>
      <w:outlineLvl w:val="0"/>
    </w:pPr>
    <w:rPr>
      <w:rFonts w:eastAsia="Times New Roman" w:cs="Times New Roman"/>
      <w:b/>
      <w:caps/>
      <w:szCs w:val="20"/>
      <w:u w:val="single"/>
    </w:rPr>
  </w:style>
  <w:style w:type="paragraph" w:customStyle="1" w:styleId="PHAgree1L2">
    <w:name w:val="PHAgree1_L2"/>
    <w:basedOn w:val="PHAgree1L1"/>
    <w:pPr>
      <w:numPr>
        <w:ilvl w:val="1"/>
      </w:numPr>
      <w:spacing w:line="240" w:lineRule="auto"/>
      <w:jc w:val="both"/>
      <w:outlineLvl w:val="1"/>
    </w:pPr>
    <w:rPr>
      <w:b w:val="0"/>
      <w:caps w:val="0"/>
      <w:u w:val="none"/>
    </w:rPr>
  </w:style>
  <w:style w:type="paragraph" w:customStyle="1" w:styleId="PHAgree1L3">
    <w:name w:val="PHAgree1_L3"/>
    <w:basedOn w:val="PHAgree1L2"/>
    <w:link w:val="PHAgree1L3Char"/>
    <w:pPr>
      <w:numPr>
        <w:ilvl w:val="2"/>
      </w:numPr>
      <w:outlineLvl w:val="2"/>
    </w:pPr>
  </w:style>
  <w:style w:type="character" w:customStyle="1" w:styleId="PHAgree1L3Char">
    <w:name w:val="PHAgree1_L3 Char"/>
    <w:basedOn w:val="DefaultParagraphFont"/>
    <w:link w:val="PHAgree1L3"/>
    <w:rPr>
      <w:rFonts w:ascii="Times New Roman" w:eastAsia="Times New Roman" w:hAnsi="Times New Roman" w:cs="Times New Roman"/>
      <w:sz w:val="24"/>
      <w:szCs w:val="20"/>
    </w:rPr>
  </w:style>
  <w:style w:type="paragraph" w:customStyle="1" w:styleId="PHAgree1L4">
    <w:name w:val="PHAgree1_L4"/>
    <w:basedOn w:val="PHAgree1L3"/>
    <w:pPr>
      <w:numPr>
        <w:ilvl w:val="3"/>
      </w:numPr>
      <w:tabs>
        <w:tab w:val="clear" w:pos="3600"/>
        <w:tab w:val="num" w:pos="360"/>
      </w:tabs>
      <w:ind w:left="3600" w:hanging="360"/>
      <w:outlineLvl w:val="3"/>
    </w:pPr>
  </w:style>
  <w:style w:type="paragraph" w:customStyle="1" w:styleId="PHAgree1L5">
    <w:name w:val="PHAgree1_L5"/>
    <w:basedOn w:val="PHAgree1L4"/>
    <w:next w:val="BodyText"/>
    <w:pPr>
      <w:numPr>
        <w:ilvl w:val="4"/>
      </w:numPr>
      <w:tabs>
        <w:tab w:val="clear" w:pos="4320"/>
        <w:tab w:val="num" w:pos="360"/>
      </w:tabs>
      <w:ind w:left="4320" w:hanging="360"/>
      <w:jc w:val="left"/>
      <w:outlineLvl w:val="4"/>
    </w:pPr>
  </w:style>
  <w:style w:type="paragraph" w:customStyle="1" w:styleId="PHAgree1L6">
    <w:name w:val="PHAgree1_L6"/>
    <w:basedOn w:val="PHAgree1L5"/>
    <w:next w:val="BodyText"/>
    <w:pPr>
      <w:numPr>
        <w:ilvl w:val="5"/>
      </w:numPr>
      <w:tabs>
        <w:tab w:val="clear" w:pos="5040"/>
        <w:tab w:val="num" w:pos="360"/>
      </w:tabs>
      <w:ind w:left="5040" w:hanging="360"/>
      <w:outlineLvl w:val="5"/>
    </w:pPr>
  </w:style>
  <w:style w:type="paragraph" w:customStyle="1" w:styleId="PHAgree1L7">
    <w:name w:val="PHAgree1_L7"/>
    <w:basedOn w:val="PHAgree1L6"/>
    <w:next w:val="BodyText"/>
    <w:pPr>
      <w:numPr>
        <w:ilvl w:val="6"/>
      </w:numPr>
      <w:tabs>
        <w:tab w:val="clear" w:pos="2160"/>
        <w:tab w:val="num" w:pos="360"/>
      </w:tabs>
      <w:ind w:left="5760" w:hanging="360"/>
      <w:outlineLvl w:val="6"/>
    </w:pPr>
  </w:style>
  <w:style w:type="paragraph" w:styleId="BodyTextIndent">
    <w:name w:val="Body Text Indent"/>
    <w:basedOn w:val="Normal"/>
    <w:link w:val="BodyTextIndentChar"/>
    <w:uiPriority w:val="99"/>
    <w:unhideWhenUsed/>
    <w:pPr>
      <w:spacing w:after="120"/>
      <w:ind w:left="360"/>
    </w:pPr>
  </w:style>
  <w:style w:type="character" w:customStyle="1" w:styleId="BodyTextIndentChar">
    <w:name w:val="Body Text Indent Char"/>
    <w:basedOn w:val="DefaultParagraphFont"/>
    <w:link w:val="BodyTextIndent"/>
    <w:uiPriority w:val="99"/>
    <w:rPr>
      <w:rFonts w:ascii="Times New Roman" w:hAnsi="Times New Roman"/>
      <w:sz w:val="24"/>
      <w:szCs w:val="24"/>
    </w:rPr>
  </w:style>
  <w:style w:type="paragraph" w:customStyle="1" w:styleId="BasicL1">
    <w:name w:val="Basic_L1"/>
    <w:basedOn w:val="Normal"/>
    <w:next w:val="BodyText"/>
    <w:pPr>
      <w:keepNext/>
      <w:numPr>
        <w:numId w:val="3"/>
      </w:numPr>
      <w:spacing w:after="240"/>
      <w:outlineLvl w:val="0"/>
    </w:pPr>
    <w:rPr>
      <w:rFonts w:eastAsia="Times New Roman" w:cs="Times New Roman"/>
      <w:b/>
      <w:sz w:val="28"/>
      <w:szCs w:val="20"/>
    </w:rPr>
  </w:style>
  <w:style w:type="paragraph" w:customStyle="1" w:styleId="BasicL2">
    <w:name w:val="Basic_L2"/>
    <w:basedOn w:val="BasicL1"/>
    <w:next w:val="BodyText"/>
    <w:pPr>
      <w:numPr>
        <w:ilvl w:val="1"/>
      </w:numPr>
      <w:spacing w:before="240"/>
      <w:jc w:val="both"/>
      <w:outlineLvl w:val="1"/>
    </w:pPr>
    <w:rPr>
      <w:caps/>
      <w:sz w:val="24"/>
    </w:rPr>
  </w:style>
  <w:style w:type="paragraph" w:customStyle="1" w:styleId="BasicL3">
    <w:name w:val="Basic_L3"/>
    <w:basedOn w:val="BasicL2"/>
    <w:next w:val="BodyText"/>
    <w:pPr>
      <w:numPr>
        <w:ilvl w:val="2"/>
      </w:numPr>
      <w:spacing w:before="0"/>
      <w:outlineLvl w:val="2"/>
    </w:pPr>
    <w:rPr>
      <w:b w:val="0"/>
      <w:caps w:val="0"/>
      <w:szCs w:val="24"/>
      <w:u w:val="single"/>
    </w:rPr>
  </w:style>
  <w:style w:type="paragraph" w:customStyle="1" w:styleId="BasicL4">
    <w:name w:val="Basic_L4"/>
    <w:basedOn w:val="BasicL3"/>
    <w:next w:val="BodyText"/>
    <w:pPr>
      <w:numPr>
        <w:ilvl w:val="3"/>
      </w:numPr>
      <w:tabs>
        <w:tab w:val="clear" w:pos="720"/>
      </w:tabs>
      <w:spacing w:after="0"/>
      <w:ind w:left="3600" w:hanging="360"/>
      <w:outlineLvl w:val="3"/>
    </w:pPr>
  </w:style>
  <w:style w:type="paragraph" w:customStyle="1" w:styleId="BasicL5">
    <w:name w:val="Basic_L5"/>
    <w:basedOn w:val="BasicL4"/>
    <w:next w:val="BodyText"/>
    <w:pPr>
      <w:numPr>
        <w:ilvl w:val="4"/>
      </w:numPr>
      <w:tabs>
        <w:tab w:val="clear" w:pos="720"/>
      </w:tabs>
      <w:spacing w:after="240"/>
      <w:ind w:left="4320" w:hanging="360"/>
      <w:outlineLvl w:val="4"/>
    </w:pPr>
    <w:rPr>
      <w:b/>
      <w:i/>
      <w:u w:val="none"/>
    </w:rPr>
  </w:style>
  <w:style w:type="paragraph" w:customStyle="1" w:styleId="BasicL6">
    <w:name w:val="Basic_L6"/>
    <w:basedOn w:val="BasicL5"/>
    <w:next w:val="BodyText"/>
    <w:pPr>
      <w:keepNext w:val="0"/>
      <w:numPr>
        <w:ilvl w:val="5"/>
      </w:numPr>
      <w:tabs>
        <w:tab w:val="clear" w:pos="1440"/>
      </w:tabs>
      <w:ind w:left="5040" w:hanging="360"/>
      <w:outlineLvl w:val="5"/>
    </w:pPr>
    <w:rPr>
      <w:b w:val="0"/>
      <w:i w:val="0"/>
    </w:rPr>
  </w:style>
  <w:style w:type="paragraph" w:customStyle="1" w:styleId="BasicL7">
    <w:name w:val="Basic_L7"/>
    <w:basedOn w:val="BasicL6"/>
    <w:next w:val="BodyText"/>
    <w:pPr>
      <w:numPr>
        <w:ilvl w:val="6"/>
      </w:numPr>
      <w:tabs>
        <w:tab w:val="clear" w:pos="2160"/>
      </w:tabs>
      <w:ind w:left="5760" w:hanging="360"/>
      <w:outlineLvl w:val="6"/>
    </w:pPr>
  </w:style>
  <w:style w:type="paragraph" w:customStyle="1" w:styleId="BasicL8">
    <w:name w:val="Basic_L8"/>
    <w:basedOn w:val="BasicL7"/>
    <w:next w:val="BodyText"/>
    <w:pPr>
      <w:numPr>
        <w:ilvl w:val="7"/>
      </w:numPr>
      <w:tabs>
        <w:tab w:val="clear" w:pos="5760"/>
      </w:tabs>
      <w:spacing w:before="240"/>
      <w:ind w:left="6480"/>
      <w:jc w:val="left"/>
      <w:outlineLvl w:val="7"/>
    </w:pPr>
    <w:rPr>
      <w:i/>
      <w:sz w:val="20"/>
    </w:rPr>
  </w:style>
  <w:style w:type="paragraph" w:customStyle="1" w:styleId="BasicL9">
    <w:name w:val="Basic_L9"/>
    <w:basedOn w:val="BasicL8"/>
    <w:next w:val="BodyText"/>
    <w:pPr>
      <w:numPr>
        <w:ilvl w:val="8"/>
      </w:numPr>
      <w:tabs>
        <w:tab w:val="clear" w:pos="6480"/>
      </w:tabs>
      <w:ind w:left="7200" w:hanging="360"/>
      <w:outlineLvl w:val="8"/>
    </w:pPr>
  </w:style>
  <w:style w:type="paragraph" w:customStyle="1" w:styleId="Base">
    <w:name w:val="Base"/>
    <w:link w:val="BaseChar"/>
    <w:qFormat/>
    <w:pPr>
      <w:spacing w:before="240" w:after="0" w:line="240" w:lineRule="auto"/>
      <w:ind w:firstLine="720"/>
      <w:jc w:val="both"/>
    </w:pPr>
    <w:rPr>
      <w:rFonts w:ascii="Times New Roman" w:eastAsia="Times New Roman" w:hAnsi="Times New Roman" w:cs="Times New Roman"/>
      <w:szCs w:val="20"/>
    </w:rPr>
  </w:style>
  <w:style w:type="character" w:customStyle="1" w:styleId="BaseChar">
    <w:name w:val="Base Char"/>
    <w:basedOn w:val="DefaultParagraphFont"/>
    <w:link w:val="Base"/>
    <w:rPr>
      <w:rFonts w:ascii="Times New Roman" w:eastAsia="Times New Roman" w:hAnsi="Times New Roman" w:cs="Times New Roman"/>
      <w:szCs w:val="20"/>
    </w:rPr>
  </w:style>
  <w:style w:type="paragraph" w:customStyle="1" w:styleId="LMargin">
    <w:name w:val="LMargin"/>
    <w:basedOn w:val="Base"/>
    <w:next w:val="Base"/>
    <w:link w:val="LMarginChar"/>
    <w:qFormat/>
    <w:pPr>
      <w:tabs>
        <w:tab w:val="right" w:pos="9360"/>
      </w:tabs>
      <w:ind w:firstLine="0"/>
    </w:pPr>
  </w:style>
  <w:style w:type="character" w:customStyle="1" w:styleId="LMarginChar">
    <w:name w:val="LMargin Char"/>
    <w:basedOn w:val="DefaultParagraphFont"/>
    <w:link w:val="LMargin"/>
    <w:rPr>
      <w:rFonts w:ascii="Times New Roman" w:eastAsia="Times New Roman" w:hAnsi="Times New Roman" w:cs="Times New Roman"/>
      <w:szCs w:val="20"/>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ListNumber3">
    <w:name w:val="List Number 3"/>
    <w:basedOn w:val="Normal"/>
    <w:pPr>
      <w:tabs>
        <w:tab w:val="num" w:pos="1800"/>
      </w:tabs>
      <w:spacing w:after="240"/>
      <w:ind w:left="720" w:firstLine="720"/>
    </w:pPr>
    <w:rPr>
      <w:rFonts w:ascii="Arial" w:eastAsia="Times New Roman" w:hAnsi="Arial" w:cs="Times New Roman"/>
      <w:sz w:val="20"/>
      <w:szCs w:val="20"/>
    </w:rPr>
  </w:style>
  <w:style w:type="character" w:customStyle="1" w:styleId="UnresolvedMention2">
    <w:name w:val="Unresolved Mention2"/>
    <w:basedOn w:val="DefaultParagraphFont"/>
    <w:uiPriority w:val="99"/>
    <w:semiHidden/>
    <w:unhideWhenUsed/>
    <w:rPr>
      <w:color w:val="808080"/>
      <w:shd w:val="clear" w:color="auto" w:fill="E6E6E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customStyle="1" w:styleId="heading2N">
    <w:name w:val="heading 2N"/>
    <w:basedOn w:val="Base"/>
    <w:pPr>
      <w:ind w:left="360" w:firstLine="0"/>
      <w:jc w:val="left"/>
    </w:pPr>
    <w:rPr>
      <w:i/>
      <w:iCs/>
      <w:sz w:val="20"/>
    </w:rPr>
  </w:style>
  <w:style w:type="paragraph" w:customStyle="1" w:styleId="heading3N">
    <w:name w:val="heading 3N"/>
    <w:basedOn w:val="Base"/>
    <w:pPr>
      <w:ind w:left="720" w:firstLine="0"/>
      <w:jc w:val="left"/>
    </w:pPr>
    <w:rPr>
      <w:sz w:val="20"/>
      <w:u w:val="single"/>
    </w:rPr>
  </w:style>
  <w:style w:type="paragraph" w:customStyle="1" w:styleId="Indent2">
    <w:name w:val="Indent2"/>
    <w:basedOn w:val="NormalIndent"/>
    <w:pPr>
      <w:spacing w:before="240"/>
      <w:ind w:left="2160" w:hanging="720"/>
      <w:jc w:val="both"/>
    </w:pPr>
    <w:rPr>
      <w:rFonts w:eastAsia="Times New Roman" w:cs="Times New Roman"/>
      <w:szCs w:val="20"/>
    </w:rPr>
  </w:style>
  <w:style w:type="paragraph" w:styleId="NormalIndent">
    <w:name w:val="Normal Indent"/>
    <w:basedOn w:val="Normal"/>
    <w:uiPriority w:val="99"/>
    <w:semiHidden/>
    <w:unhideWhenUsed/>
    <w:pPr>
      <w:ind w:left="720"/>
    </w:pPr>
  </w:style>
  <w:style w:type="paragraph" w:customStyle="1" w:styleId="center">
    <w:name w:val="center"/>
    <w:basedOn w:val="Normal"/>
    <w:next w:val="Normal"/>
    <w:qFormat/>
    <w:pPr>
      <w:spacing w:before="240"/>
      <w:jc w:val="center"/>
    </w:pPr>
    <w:rPr>
      <w:rFonts w:eastAsia="Times New Roman" w:cs="Times New Roman"/>
      <w:szCs w:val="20"/>
    </w:rPr>
  </w:style>
  <w:style w:type="paragraph" w:customStyle="1" w:styleId="Default">
    <w:name w:val="Default"/>
    <w:pPr>
      <w:autoSpaceDE w:val="0"/>
      <w:autoSpaceDN w:val="0"/>
      <w:adjustRightInd w:val="0"/>
      <w:spacing w:after="0" w:line="240" w:lineRule="auto"/>
    </w:pPr>
    <w:rPr>
      <w:rFonts w:ascii="Times" w:eastAsia="Times New Roman" w:hAnsi="Times" w:cs="Times New Roman"/>
      <w:color w:val="000000"/>
      <w:sz w:val="24"/>
      <w:szCs w:val="24"/>
    </w:rPr>
  </w:style>
  <w:style w:type="paragraph" w:styleId="BlockText">
    <w:name w:val="Block Text"/>
    <w:basedOn w:val="Normal"/>
    <w:link w:val="BlockTextChar"/>
    <w:pPr>
      <w:spacing w:after="240"/>
      <w:jc w:val="both"/>
    </w:pPr>
    <w:rPr>
      <w:rFonts w:eastAsia="Times New Roman" w:cs="Times New Roman"/>
      <w:b/>
      <w:sz w:val="20"/>
    </w:rPr>
  </w:style>
  <w:style w:type="paragraph" w:styleId="Index2">
    <w:name w:val="index 2"/>
    <w:basedOn w:val="Normal"/>
    <w:next w:val="Normal"/>
    <w:autoRedefine/>
    <w:semiHidden/>
    <w:pPr>
      <w:tabs>
        <w:tab w:val="left" w:pos="360"/>
      </w:tabs>
    </w:pPr>
    <w:rPr>
      <w:rFonts w:eastAsia="Times New Roman" w:cs="Times New Roman"/>
      <w:szCs w:val="20"/>
    </w:rPr>
  </w:style>
  <w:style w:type="character" w:customStyle="1" w:styleId="BodyTextChar1">
    <w:name w:val="Body Text Char1"/>
    <w:basedOn w:val="BaseChar"/>
    <w:rPr>
      <w:rFonts w:ascii="Times New Roman" w:eastAsia="Times New Roman" w:hAnsi="Times New Roman" w:cs="Times New Roman"/>
      <w:sz w:val="22"/>
      <w:szCs w:val="20"/>
    </w:rPr>
  </w:style>
  <w:style w:type="character" w:customStyle="1" w:styleId="BlockTextChar">
    <w:name w:val="Block Text Char"/>
    <w:link w:val="BlockText"/>
    <w:rPr>
      <w:rFonts w:ascii="Times New Roman" w:eastAsia="Times New Roman" w:hAnsi="Times New Roman" w:cs="Times New Roman"/>
      <w:b/>
      <w:sz w:val="20"/>
      <w:szCs w:val="24"/>
    </w:rPr>
  </w:style>
  <w:style w:type="paragraph" w:customStyle="1" w:styleId="CENTERBU">
    <w:name w:val="CENTER BU"/>
    <w:basedOn w:val="Normal"/>
    <w:pPr>
      <w:widowControl w:val="0"/>
      <w:spacing w:after="240"/>
      <w:jc w:val="center"/>
    </w:pPr>
    <w:rPr>
      <w:rFonts w:ascii="Times New Roman Bold" w:eastAsia="Times New Roman" w:hAnsi="Times New Roman Bold" w:cs="Times New Roman"/>
      <w:b/>
      <w:snapToGrid w:val="0"/>
      <w:szCs w:val="20"/>
      <w:u w:val="single"/>
    </w:rPr>
  </w:style>
  <w:style w:type="paragraph" w:customStyle="1" w:styleId="BodyMain">
    <w:name w:val="Body Main"/>
    <w:aliases w:val="BM"/>
    <w:basedOn w:val="Normal"/>
    <w:pPr>
      <w:spacing w:before="220"/>
      <w:jc w:val="both"/>
    </w:pPr>
    <w:rPr>
      <w:rFonts w:eastAsia="Times New Roman" w:cs="Times New Roman"/>
    </w:rPr>
  </w:style>
  <w:style w:type="character" w:customStyle="1" w:styleId="definedterm">
    <w:name w:val="defined term"/>
    <w:aliases w:val="DF"/>
    <w:rPr>
      <w:u w:val="single"/>
    </w:rPr>
  </w:style>
  <w:style w:type="character" w:styleId="EndnoteReference">
    <w:name w:val="endnote reference"/>
    <w:basedOn w:val="DefaultParagraphFont"/>
    <w:uiPriority w:val="99"/>
    <w:semiHidden/>
    <w:unhideWhenUsed/>
    <w:rPr>
      <w:vertAlign w:val="superscript"/>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styleId="SubtleReference">
    <w:name w:val="Subtle Reference"/>
    <w:basedOn w:val="DefaultParagraphFont"/>
    <w:uiPriority w:val="31"/>
    <w:qFormat/>
    <w:rPr>
      <w:smallCaps/>
      <w:color w:val="5A5A5A" w:themeColor="text1" w:themeTint="A5"/>
    </w:rPr>
  </w:style>
  <w:style w:type="paragraph" w:styleId="Revision">
    <w:name w:val="Revision"/>
    <w:hidden/>
    <w:uiPriority w:val="99"/>
    <w:semiHidden/>
    <w:pPr>
      <w:spacing w:after="0" w:line="240" w:lineRule="auto"/>
    </w:pPr>
    <w:rPr>
      <w:rFonts w:ascii="Times New Roman" w:hAnsi="Times New Roman"/>
      <w:sz w:val="24"/>
      <w:szCs w:val="24"/>
    </w:rPr>
  </w:style>
  <w:style w:type="character" w:styleId="IntenseReference">
    <w:name w:val="Intense Reference"/>
    <w:basedOn w:val="DefaultParagraphFont"/>
    <w:uiPriority w:val="32"/>
    <w:qFormat/>
    <w:rPr>
      <w:b/>
      <w:bCs/>
      <w:smallCaps/>
      <w:color w:val="4472C4" w:themeColor="accent1"/>
      <w:spacing w:val="5"/>
    </w:rPr>
  </w:style>
  <w:style w:type="paragraph" w:styleId="TOCHeading">
    <w:name w:val="TOC Heading"/>
    <w:basedOn w:val="Heading1"/>
    <w:next w:val="Normal"/>
    <w:uiPriority w:val="39"/>
    <w:unhideWhenUsed/>
    <w:qFormat/>
    <w:pPr>
      <w:keepLines/>
      <w:numPr>
        <w:numId w:val="0"/>
      </w:numPr>
      <w:pBdr>
        <w:bottom w:val="none" w:sz="0" w:space="0" w:color="auto"/>
      </w:pBdr>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PlainText">
    <w:name w:val="Plain Text"/>
    <w:basedOn w:val="Normal"/>
    <w:link w:val="PlainTextChar"/>
    <w:uiPriority w:val="99"/>
    <w:unhideWhenUsed/>
    <w:qFormat/>
    <w:rPr>
      <w:szCs w:val="21"/>
    </w:rPr>
  </w:style>
  <w:style w:type="character" w:customStyle="1" w:styleId="PlainTextChar">
    <w:name w:val="Plain Text Char"/>
    <w:basedOn w:val="DefaultParagraphFont"/>
    <w:link w:val="PlainText"/>
    <w:uiPriority w:val="99"/>
    <w:rPr>
      <w:rFonts w:ascii="Times New Roman" w:hAnsi="Times New Roman"/>
      <w:szCs w:val="21"/>
    </w:rPr>
  </w:style>
  <w:style w:type="paragraph" w:customStyle="1" w:styleId="Lefttext">
    <w:name w:val="Left text"/>
    <w:basedOn w:val="BlockText"/>
    <w:qFormat/>
    <w:rPr>
      <w:b w:val="0"/>
      <w:i/>
      <w:sz w:val="22"/>
    </w:rPr>
  </w:style>
  <w:style w:type="paragraph" w:customStyle="1" w:styleId="Tablereference">
    <w:name w:val="Table reference"/>
    <w:basedOn w:val="Normal"/>
    <w:qFormat/>
    <w:pPr>
      <w:jc w:val="both"/>
    </w:pPr>
    <w:rPr>
      <w:szCs w:val="20"/>
    </w:rPr>
  </w:style>
  <w:style w:type="paragraph" w:customStyle="1" w:styleId="Bullet1">
    <w:name w:val="Bullet1"/>
    <w:basedOn w:val="Normal"/>
    <w:pPr>
      <w:numPr>
        <w:numId w:val="10"/>
      </w:numPr>
      <w:spacing w:before="120" w:after="120" w:line="300" w:lineRule="atLeast"/>
    </w:pPr>
    <w:rPr>
      <w:rFonts w:eastAsia="Times New Roman" w:cs="Times New Roman"/>
    </w:rPr>
  </w:style>
  <w:style w:type="paragraph" w:customStyle="1" w:styleId="BodyTex">
    <w:name w:val="Body Tex"/>
    <w:basedOn w:val="BodyMain"/>
    <w:pPr>
      <w:ind w:firstLine="1"/>
    </w:pPr>
  </w:style>
  <w:style w:type="paragraph" w:customStyle="1" w:styleId="Para5">
    <w:name w:val="Para5"/>
    <w:basedOn w:val="Normal"/>
    <w:next w:val="Heading5"/>
    <w:link w:val="Para5Char"/>
    <w:pPr>
      <w:spacing w:after="240"/>
      <w:jc w:val="both"/>
    </w:pPr>
  </w:style>
  <w:style w:type="character" w:customStyle="1" w:styleId="Para5Char">
    <w:name w:val="Para5 Char"/>
    <w:basedOn w:val="DefaultParagraphFont"/>
    <w:link w:val="Para5"/>
    <w:rPr>
      <w:rFonts w:ascii="Times New Roman" w:hAnsi="Times New Roman"/>
      <w:szCs w:val="24"/>
    </w:rPr>
  </w:style>
  <w:style w:type="paragraph" w:customStyle="1" w:styleId="Para3">
    <w:name w:val="Para3"/>
    <w:basedOn w:val="Normal"/>
    <w:next w:val="Heading3"/>
    <w:link w:val="Para3Char"/>
    <w:pPr>
      <w:spacing w:after="240"/>
      <w:jc w:val="both"/>
    </w:pPr>
  </w:style>
  <w:style w:type="character" w:customStyle="1" w:styleId="Para3Char">
    <w:name w:val="Para3 Char"/>
    <w:basedOn w:val="DefaultParagraphFont"/>
    <w:link w:val="Para3"/>
    <w:rPr>
      <w:rFonts w:ascii="Times New Roman" w:hAnsi="Times New Roman"/>
      <w:sz w:val="24"/>
      <w:szCs w:val="24"/>
    </w:rPr>
  </w:style>
  <w:style w:type="paragraph" w:styleId="TOC4">
    <w:name w:val="toc 4"/>
    <w:basedOn w:val="Normal"/>
    <w:next w:val="Normal"/>
    <w:autoRedefine/>
    <w:uiPriority w:val="39"/>
    <w:unhideWhenUsed/>
    <w:pPr>
      <w:spacing w:after="100" w:line="276" w:lineRule="auto"/>
      <w:ind w:left="660"/>
    </w:pPr>
    <w:rPr>
      <w:rFonts w:asciiTheme="minorHAnsi" w:eastAsiaTheme="minorEastAsia" w:hAnsiTheme="minorHAnsi"/>
      <w:szCs w:val="22"/>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szCs w:val="22"/>
    </w:rPr>
  </w:style>
  <w:style w:type="paragraph" w:styleId="TOC6">
    <w:name w:val="toc 6"/>
    <w:basedOn w:val="Normal"/>
    <w:next w:val="Normal"/>
    <w:autoRedefine/>
    <w:uiPriority w:val="39"/>
    <w:unhideWhenUsed/>
    <w:pPr>
      <w:spacing w:after="100" w:line="276" w:lineRule="auto"/>
      <w:ind w:left="1100"/>
    </w:pPr>
    <w:rPr>
      <w:rFonts w:asciiTheme="minorHAnsi" w:eastAsiaTheme="minorEastAsia" w:hAnsiTheme="minorHAnsi"/>
      <w:szCs w:val="22"/>
    </w:rPr>
  </w:style>
  <w:style w:type="paragraph" w:styleId="TOC7">
    <w:name w:val="toc 7"/>
    <w:basedOn w:val="Normal"/>
    <w:next w:val="Normal"/>
    <w:autoRedefine/>
    <w:uiPriority w:val="39"/>
    <w:unhideWhenUsed/>
    <w:pPr>
      <w:spacing w:after="100" w:line="276" w:lineRule="auto"/>
      <w:ind w:left="1320"/>
    </w:pPr>
    <w:rPr>
      <w:rFonts w:asciiTheme="minorHAnsi" w:eastAsiaTheme="minorEastAsia" w:hAnsiTheme="minorHAnsi"/>
      <w:szCs w:val="22"/>
    </w:rPr>
  </w:style>
  <w:style w:type="paragraph" w:styleId="TOC8">
    <w:name w:val="toc 8"/>
    <w:basedOn w:val="Normal"/>
    <w:next w:val="Normal"/>
    <w:autoRedefine/>
    <w:uiPriority w:val="39"/>
    <w:unhideWhenUsed/>
    <w:pPr>
      <w:spacing w:after="100" w:line="276" w:lineRule="auto"/>
      <w:ind w:left="1540"/>
    </w:pPr>
    <w:rPr>
      <w:rFonts w:asciiTheme="minorHAnsi" w:eastAsiaTheme="minorEastAsia" w:hAnsiTheme="minorHAnsi"/>
      <w:szCs w:val="22"/>
    </w:rPr>
  </w:style>
  <w:style w:type="paragraph" w:styleId="TOC9">
    <w:name w:val="toc 9"/>
    <w:basedOn w:val="Normal"/>
    <w:next w:val="Normal"/>
    <w:autoRedefine/>
    <w:uiPriority w:val="39"/>
    <w:unhideWhenUsed/>
    <w:pPr>
      <w:spacing w:after="100" w:line="276" w:lineRule="auto"/>
      <w:ind w:left="1760"/>
    </w:pPr>
    <w:rPr>
      <w:rFonts w:asciiTheme="minorHAnsi" w:eastAsiaTheme="minorEastAsia" w:hAnsiTheme="minorHAnsi"/>
      <w:szCs w:val="22"/>
    </w:rPr>
  </w:style>
  <w:style w:type="paragraph" w:customStyle="1" w:styleId="BlockTextbold">
    <w:name w:val="Block Text bold"/>
    <w:basedOn w:val="Normal"/>
    <w:qFormat/>
    <w:pPr>
      <w:spacing w:after="240"/>
      <w:jc w:val="both"/>
    </w:pPr>
    <w:rPr>
      <w:rFonts w:ascii="Times New Roman Bold" w:hAnsi="Times New Roman Bold"/>
      <w:b/>
      <w:cap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rPr>
      <w:rFonts w:ascii="Times New Roman" w:hAnsi="Times New Roman"/>
      <w:szCs w:val="24"/>
    </w:rPr>
  </w:style>
  <w:style w:type="paragraph" w:customStyle="1" w:styleId="NormalText">
    <w:name w:val="Normal Text"/>
    <w:basedOn w:val="Normal"/>
    <w:rsid w:val="00966DC1"/>
    <w:pPr>
      <w:spacing w:after="240"/>
      <w:jc w:val="both"/>
    </w:pPr>
    <w:rPr>
      <w:rFonts w:eastAsia="Calibri" w:cs="Times New Roman"/>
      <w:sz w:val="24"/>
    </w:rPr>
  </w:style>
  <w:style w:type="character" w:customStyle="1" w:styleId="UnresolvedMention4">
    <w:name w:val="Unresolved Mention4"/>
    <w:basedOn w:val="DefaultParagraphFont"/>
    <w:uiPriority w:val="99"/>
    <w:semiHidden/>
    <w:unhideWhenUsed/>
    <w:rsid w:val="00CB08B9"/>
    <w:rPr>
      <w:color w:val="605E5C"/>
      <w:shd w:val="clear" w:color="auto" w:fill="E1DFDD"/>
    </w:rPr>
  </w:style>
  <w:style w:type="paragraph" w:customStyle="1" w:styleId="xmsonormal">
    <w:name w:val="x_msonormal"/>
    <w:basedOn w:val="Normal"/>
    <w:rsid w:val="00C413A5"/>
    <w:pPr>
      <w:spacing w:before="100" w:beforeAutospacing="1" w:after="100" w:afterAutospacing="1"/>
    </w:pPr>
    <w:rPr>
      <w:rFonts w:eastAsia="Times New Roman" w:cs="Times New Roman"/>
      <w:sz w:val="24"/>
    </w:rPr>
  </w:style>
  <w:style w:type="character" w:styleId="UnresolvedMention">
    <w:name w:val="Unresolved Mention"/>
    <w:basedOn w:val="DefaultParagraphFont"/>
    <w:uiPriority w:val="99"/>
    <w:semiHidden/>
    <w:unhideWhenUsed/>
    <w:rsid w:val="00AF2438"/>
    <w:rPr>
      <w:color w:val="605E5C"/>
      <w:shd w:val="clear" w:color="auto" w:fill="E1DFDD"/>
    </w:rPr>
  </w:style>
  <w:style w:type="paragraph" w:customStyle="1" w:styleId="m6811500761218161566msoplaintext">
    <w:name w:val="m_6811500761218161566msoplaintext"/>
    <w:basedOn w:val="Normal"/>
    <w:rsid w:val="00664D44"/>
    <w:pPr>
      <w:spacing w:before="100" w:beforeAutospacing="1" w:after="100" w:afterAutospacing="1"/>
    </w:pPr>
    <w:rPr>
      <w:rFonts w:eastAsia="Times New Roman" w:cs="Times New Roman"/>
      <w:sz w:val="24"/>
    </w:rPr>
  </w:style>
  <w:style w:type="paragraph" w:customStyle="1" w:styleId="NumberedClaim">
    <w:name w:val="Numbered Claim"/>
    <w:basedOn w:val="Normal"/>
    <w:rsid w:val="00C35FA9"/>
    <w:pPr>
      <w:numPr>
        <w:ilvl w:val="1"/>
        <w:numId w:val="16"/>
      </w:numPr>
      <w:spacing w:line="360" w:lineRule="auto"/>
      <w:outlineLvl w:val="1"/>
    </w:pPr>
    <w:rPr>
      <w:rFonts w:ascii="Carlito" w:eastAsia="MS Mincho" w:cs="Times New Roman"/>
      <w:sz w:val="24"/>
      <w:lang w:eastAsia="ja-JP"/>
    </w:rPr>
  </w:style>
  <w:style w:type="paragraph" w:customStyle="1" w:styleId="NumberedPatApp">
    <w:name w:val="Numbered PatApp"/>
    <w:basedOn w:val="Normal"/>
    <w:rsid w:val="00C35FA9"/>
    <w:pPr>
      <w:numPr>
        <w:numId w:val="16"/>
      </w:numPr>
      <w:spacing w:line="360" w:lineRule="auto"/>
      <w:outlineLvl w:val="0"/>
    </w:pPr>
    <w:rPr>
      <w:rFonts w:ascii="Carlito" w:eastAsia="MS Mincho" w:cs="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4089">
      <w:bodyDiv w:val="1"/>
      <w:marLeft w:val="0"/>
      <w:marRight w:val="0"/>
      <w:marTop w:val="0"/>
      <w:marBottom w:val="0"/>
      <w:divBdr>
        <w:top w:val="none" w:sz="0" w:space="0" w:color="auto"/>
        <w:left w:val="none" w:sz="0" w:space="0" w:color="auto"/>
        <w:bottom w:val="none" w:sz="0" w:space="0" w:color="auto"/>
        <w:right w:val="none" w:sz="0" w:space="0" w:color="auto"/>
      </w:divBdr>
    </w:div>
    <w:div w:id="157964766">
      <w:bodyDiv w:val="1"/>
      <w:marLeft w:val="0"/>
      <w:marRight w:val="0"/>
      <w:marTop w:val="0"/>
      <w:marBottom w:val="0"/>
      <w:divBdr>
        <w:top w:val="none" w:sz="0" w:space="0" w:color="auto"/>
        <w:left w:val="none" w:sz="0" w:space="0" w:color="auto"/>
        <w:bottom w:val="none" w:sz="0" w:space="0" w:color="auto"/>
        <w:right w:val="none" w:sz="0" w:space="0" w:color="auto"/>
      </w:divBdr>
    </w:div>
    <w:div w:id="166872379">
      <w:bodyDiv w:val="1"/>
      <w:marLeft w:val="0"/>
      <w:marRight w:val="0"/>
      <w:marTop w:val="0"/>
      <w:marBottom w:val="0"/>
      <w:divBdr>
        <w:top w:val="none" w:sz="0" w:space="0" w:color="auto"/>
        <w:left w:val="none" w:sz="0" w:space="0" w:color="auto"/>
        <w:bottom w:val="none" w:sz="0" w:space="0" w:color="auto"/>
        <w:right w:val="none" w:sz="0" w:space="0" w:color="auto"/>
      </w:divBdr>
      <w:divsChild>
        <w:div w:id="1291939846">
          <w:marLeft w:val="0"/>
          <w:marRight w:val="0"/>
          <w:marTop w:val="0"/>
          <w:marBottom w:val="0"/>
          <w:divBdr>
            <w:top w:val="none" w:sz="0" w:space="0" w:color="auto"/>
            <w:left w:val="none" w:sz="0" w:space="0" w:color="auto"/>
            <w:bottom w:val="none" w:sz="0" w:space="0" w:color="auto"/>
            <w:right w:val="none" w:sz="0" w:space="0" w:color="auto"/>
          </w:divBdr>
        </w:div>
        <w:div w:id="1124228012">
          <w:marLeft w:val="0"/>
          <w:marRight w:val="0"/>
          <w:marTop w:val="0"/>
          <w:marBottom w:val="0"/>
          <w:divBdr>
            <w:top w:val="none" w:sz="0" w:space="0" w:color="auto"/>
            <w:left w:val="none" w:sz="0" w:space="0" w:color="auto"/>
            <w:bottom w:val="none" w:sz="0" w:space="0" w:color="auto"/>
            <w:right w:val="none" w:sz="0" w:space="0" w:color="auto"/>
          </w:divBdr>
        </w:div>
        <w:div w:id="19671553">
          <w:marLeft w:val="0"/>
          <w:marRight w:val="0"/>
          <w:marTop w:val="0"/>
          <w:marBottom w:val="0"/>
          <w:divBdr>
            <w:top w:val="none" w:sz="0" w:space="0" w:color="auto"/>
            <w:left w:val="none" w:sz="0" w:space="0" w:color="auto"/>
            <w:bottom w:val="none" w:sz="0" w:space="0" w:color="auto"/>
            <w:right w:val="none" w:sz="0" w:space="0" w:color="auto"/>
          </w:divBdr>
        </w:div>
        <w:div w:id="92945102">
          <w:marLeft w:val="0"/>
          <w:marRight w:val="0"/>
          <w:marTop w:val="0"/>
          <w:marBottom w:val="0"/>
          <w:divBdr>
            <w:top w:val="none" w:sz="0" w:space="0" w:color="auto"/>
            <w:left w:val="none" w:sz="0" w:space="0" w:color="auto"/>
            <w:bottom w:val="none" w:sz="0" w:space="0" w:color="auto"/>
            <w:right w:val="none" w:sz="0" w:space="0" w:color="auto"/>
          </w:divBdr>
        </w:div>
        <w:div w:id="2104717627">
          <w:marLeft w:val="0"/>
          <w:marRight w:val="0"/>
          <w:marTop w:val="0"/>
          <w:marBottom w:val="0"/>
          <w:divBdr>
            <w:top w:val="none" w:sz="0" w:space="0" w:color="auto"/>
            <w:left w:val="none" w:sz="0" w:space="0" w:color="auto"/>
            <w:bottom w:val="none" w:sz="0" w:space="0" w:color="auto"/>
            <w:right w:val="none" w:sz="0" w:space="0" w:color="auto"/>
          </w:divBdr>
        </w:div>
        <w:div w:id="542332244">
          <w:marLeft w:val="0"/>
          <w:marRight w:val="0"/>
          <w:marTop w:val="0"/>
          <w:marBottom w:val="0"/>
          <w:divBdr>
            <w:top w:val="none" w:sz="0" w:space="0" w:color="auto"/>
            <w:left w:val="none" w:sz="0" w:space="0" w:color="auto"/>
            <w:bottom w:val="none" w:sz="0" w:space="0" w:color="auto"/>
            <w:right w:val="none" w:sz="0" w:space="0" w:color="auto"/>
          </w:divBdr>
        </w:div>
      </w:divsChild>
    </w:div>
    <w:div w:id="181407416">
      <w:bodyDiv w:val="1"/>
      <w:marLeft w:val="0"/>
      <w:marRight w:val="0"/>
      <w:marTop w:val="0"/>
      <w:marBottom w:val="0"/>
      <w:divBdr>
        <w:top w:val="none" w:sz="0" w:space="0" w:color="auto"/>
        <w:left w:val="none" w:sz="0" w:space="0" w:color="auto"/>
        <w:bottom w:val="none" w:sz="0" w:space="0" w:color="auto"/>
        <w:right w:val="none" w:sz="0" w:space="0" w:color="auto"/>
      </w:divBdr>
    </w:div>
    <w:div w:id="537276883">
      <w:bodyDiv w:val="1"/>
      <w:marLeft w:val="0"/>
      <w:marRight w:val="0"/>
      <w:marTop w:val="0"/>
      <w:marBottom w:val="0"/>
      <w:divBdr>
        <w:top w:val="none" w:sz="0" w:space="0" w:color="auto"/>
        <w:left w:val="none" w:sz="0" w:space="0" w:color="auto"/>
        <w:bottom w:val="none" w:sz="0" w:space="0" w:color="auto"/>
        <w:right w:val="none" w:sz="0" w:space="0" w:color="auto"/>
      </w:divBdr>
      <w:divsChild>
        <w:div w:id="1637025705">
          <w:marLeft w:val="0"/>
          <w:marRight w:val="0"/>
          <w:marTop w:val="0"/>
          <w:marBottom w:val="0"/>
          <w:divBdr>
            <w:top w:val="none" w:sz="0" w:space="0" w:color="auto"/>
            <w:left w:val="none" w:sz="0" w:space="0" w:color="auto"/>
            <w:bottom w:val="none" w:sz="0" w:space="0" w:color="auto"/>
            <w:right w:val="none" w:sz="0" w:space="0" w:color="auto"/>
          </w:divBdr>
        </w:div>
        <w:div w:id="2058233626">
          <w:marLeft w:val="0"/>
          <w:marRight w:val="0"/>
          <w:marTop w:val="0"/>
          <w:marBottom w:val="0"/>
          <w:divBdr>
            <w:top w:val="none" w:sz="0" w:space="0" w:color="auto"/>
            <w:left w:val="none" w:sz="0" w:space="0" w:color="auto"/>
            <w:bottom w:val="none" w:sz="0" w:space="0" w:color="auto"/>
            <w:right w:val="none" w:sz="0" w:space="0" w:color="auto"/>
          </w:divBdr>
        </w:div>
      </w:divsChild>
    </w:div>
    <w:div w:id="790785894">
      <w:bodyDiv w:val="1"/>
      <w:marLeft w:val="0"/>
      <w:marRight w:val="0"/>
      <w:marTop w:val="0"/>
      <w:marBottom w:val="0"/>
      <w:divBdr>
        <w:top w:val="none" w:sz="0" w:space="0" w:color="auto"/>
        <w:left w:val="none" w:sz="0" w:space="0" w:color="auto"/>
        <w:bottom w:val="none" w:sz="0" w:space="0" w:color="auto"/>
        <w:right w:val="none" w:sz="0" w:space="0" w:color="auto"/>
      </w:divBdr>
      <w:divsChild>
        <w:div w:id="432436015">
          <w:marLeft w:val="0"/>
          <w:marRight w:val="0"/>
          <w:marTop w:val="0"/>
          <w:marBottom w:val="0"/>
          <w:divBdr>
            <w:top w:val="none" w:sz="0" w:space="0" w:color="auto"/>
            <w:left w:val="none" w:sz="0" w:space="0" w:color="auto"/>
            <w:bottom w:val="none" w:sz="0" w:space="0" w:color="auto"/>
            <w:right w:val="none" w:sz="0" w:space="0" w:color="auto"/>
          </w:divBdr>
        </w:div>
        <w:div w:id="160587678">
          <w:marLeft w:val="0"/>
          <w:marRight w:val="0"/>
          <w:marTop w:val="0"/>
          <w:marBottom w:val="0"/>
          <w:divBdr>
            <w:top w:val="none" w:sz="0" w:space="0" w:color="auto"/>
            <w:left w:val="none" w:sz="0" w:space="0" w:color="auto"/>
            <w:bottom w:val="none" w:sz="0" w:space="0" w:color="auto"/>
            <w:right w:val="none" w:sz="0" w:space="0" w:color="auto"/>
          </w:divBdr>
        </w:div>
        <w:div w:id="1614440090">
          <w:marLeft w:val="0"/>
          <w:marRight w:val="0"/>
          <w:marTop w:val="0"/>
          <w:marBottom w:val="0"/>
          <w:divBdr>
            <w:top w:val="none" w:sz="0" w:space="0" w:color="auto"/>
            <w:left w:val="none" w:sz="0" w:space="0" w:color="auto"/>
            <w:bottom w:val="none" w:sz="0" w:space="0" w:color="auto"/>
            <w:right w:val="none" w:sz="0" w:space="0" w:color="auto"/>
          </w:divBdr>
        </w:div>
        <w:div w:id="1369333268">
          <w:marLeft w:val="0"/>
          <w:marRight w:val="0"/>
          <w:marTop w:val="0"/>
          <w:marBottom w:val="0"/>
          <w:divBdr>
            <w:top w:val="none" w:sz="0" w:space="0" w:color="auto"/>
            <w:left w:val="none" w:sz="0" w:space="0" w:color="auto"/>
            <w:bottom w:val="none" w:sz="0" w:space="0" w:color="auto"/>
            <w:right w:val="none" w:sz="0" w:space="0" w:color="auto"/>
          </w:divBdr>
        </w:div>
        <w:div w:id="1163087478">
          <w:marLeft w:val="0"/>
          <w:marRight w:val="0"/>
          <w:marTop w:val="0"/>
          <w:marBottom w:val="0"/>
          <w:divBdr>
            <w:top w:val="none" w:sz="0" w:space="0" w:color="auto"/>
            <w:left w:val="none" w:sz="0" w:space="0" w:color="auto"/>
            <w:bottom w:val="none" w:sz="0" w:space="0" w:color="auto"/>
            <w:right w:val="none" w:sz="0" w:space="0" w:color="auto"/>
          </w:divBdr>
        </w:div>
        <w:div w:id="696783449">
          <w:marLeft w:val="0"/>
          <w:marRight w:val="0"/>
          <w:marTop w:val="0"/>
          <w:marBottom w:val="0"/>
          <w:divBdr>
            <w:top w:val="none" w:sz="0" w:space="0" w:color="auto"/>
            <w:left w:val="none" w:sz="0" w:space="0" w:color="auto"/>
            <w:bottom w:val="none" w:sz="0" w:space="0" w:color="auto"/>
            <w:right w:val="none" w:sz="0" w:space="0" w:color="auto"/>
          </w:divBdr>
        </w:div>
        <w:div w:id="2143185719">
          <w:marLeft w:val="0"/>
          <w:marRight w:val="0"/>
          <w:marTop w:val="0"/>
          <w:marBottom w:val="0"/>
          <w:divBdr>
            <w:top w:val="none" w:sz="0" w:space="0" w:color="auto"/>
            <w:left w:val="none" w:sz="0" w:space="0" w:color="auto"/>
            <w:bottom w:val="none" w:sz="0" w:space="0" w:color="auto"/>
            <w:right w:val="none" w:sz="0" w:space="0" w:color="auto"/>
          </w:divBdr>
        </w:div>
        <w:div w:id="1056662336">
          <w:marLeft w:val="0"/>
          <w:marRight w:val="0"/>
          <w:marTop w:val="0"/>
          <w:marBottom w:val="0"/>
          <w:divBdr>
            <w:top w:val="none" w:sz="0" w:space="0" w:color="auto"/>
            <w:left w:val="none" w:sz="0" w:space="0" w:color="auto"/>
            <w:bottom w:val="none" w:sz="0" w:space="0" w:color="auto"/>
            <w:right w:val="none" w:sz="0" w:space="0" w:color="auto"/>
          </w:divBdr>
        </w:div>
      </w:divsChild>
    </w:div>
    <w:div w:id="825243791">
      <w:bodyDiv w:val="1"/>
      <w:marLeft w:val="0"/>
      <w:marRight w:val="0"/>
      <w:marTop w:val="0"/>
      <w:marBottom w:val="0"/>
      <w:divBdr>
        <w:top w:val="none" w:sz="0" w:space="0" w:color="auto"/>
        <w:left w:val="none" w:sz="0" w:space="0" w:color="auto"/>
        <w:bottom w:val="none" w:sz="0" w:space="0" w:color="auto"/>
        <w:right w:val="none" w:sz="0" w:space="0" w:color="auto"/>
      </w:divBdr>
      <w:divsChild>
        <w:div w:id="1955553351">
          <w:marLeft w:val="0"/>
          <w:marRight w:val="0"/>
          <w:marTop w:val="0"/>
          <w:marBottom w:val="0"/>
          <w:divBdr>
            <w:top w:val="none" w:sz="0" w:space="0" w:color="auto"/>
            <w:left w:val="none" w:sz="0" w:space="0" w:color="auto"/>
            <w:bottom w:val="none" w:sz="0" w:space="0" w:color="auto"/>
            <w:right w:val="none" w:sz="0" w:space="0" w:color="auto"/>
          </w:divBdr>
        </w:div>
        <w:div w:id="474488364">
          <w:marLeft w:val="0"/>
          <w:marRight w:val="0"/>
          <w:marTop w:val="0"/>
          <w:marBottom w:val="0"/>
          <w:divBdr>
            <w:top w:val="none" w:sz="0" w:space="0" w:color="auto"/>
            <w:left w:val="none" w:sz="0" w:space="0" w:color="auto"/>
            <w:bottom w:val="none" w:sz="0" w:space="0" w:color="auto"/>
            <w:right w:val="none" w:sz="0" w:space="0" w:color="auto"/>
          </w:divBdr>
        </w:div>
        <w:div w:id="119154425">
          <w:marLeft w:val="0"/>
          <w:marRight w:val="0"/>
          <w:marTop w:val="0"/>
          <w:marBottom w:val="0"/>
          <w:divBdr>
            <w:top w:val="none" w:sz="0" w:space="0" w:color="auto"/>
            <w:left w:val="none" w:sz="0" w:space="0" w:color="auto"/>
            <w:bottom w:val="none" w:sz="0" w:space="0" w:color="auto"/>
            <w:right w:val="none" w:sz="0" w:space="0" w:color="auto"/>
          </w:divBdr>
        </w:div>
        <w:div w:id="592320731">
          <w:marLeft w:val="0"/>
          <w:marRight w:val="0"/>
          <w:marTop w:val="0"/>
          <w:marBottom w:val="0"/>
          <w:divBdr>
            <w:top w:val="none" w:sz="0" w:space="0" w:color="auto"/>
            <w:left w:val="none" w:sz="0" w:space="0" w:color="auto"/>
            <w:bottom w:val="none" w:sz="0" w:space="0" w:color="auto"/>
            <w:right w:val="none" w:sz="0" w:space="0" w:color="auto"/>
          </w:divBdr>
        </w:div>
        <w:div w:id="555825360">
          <w:marLeft w:val="0"/>
          <w:marRight w:val="0"/>
          <w:marTop w:val="0"/>
          <w:marBottom w:val="0"/>
          <w:divBdr>
            <w:top w:val="none" w:sz="0" w:space="0" w:color="auto"/>
            <w:left w:val="none" w:sz="0" w:space="0" w:color="auto"/>
            <w:bottom w:val="none" w:sz="0" w:space="0" w:color="auto"/>
            <w:right w:val="none" w:sz="0" w:space="0" w:color="auto"/>
          </w:divBdr>
        </w:div>
        <w:div w:id="430129037">
          <w:marLeft w:val="0"/>
          <w:marRight w:val="0"/>
          <w:marTop w:val="0"/>
          <w:marBottom w:val="0"/>
          <w:divBdr>
            <w:top w:val="none" w:sz="0" w:space="0" w:color="auto"/>
            <w:left w:val="none" w:sz="0" w:space="0" w:color="auto"/>
            <w:bottom w:val="none" w:sz="0" w:space="0" w:color="auto"/>
            <w:right w:val="none" w:sz="0" w:space="0" w:color="auto"/>
          </w:divBdr>
        </w:div>
        <w:div w:id="678046853">
          <w:marLeft w:val="0"/>
          <w:marRight w:val="0"/>
          <w:marTop w:val="0"/>
          <w:marBottom w:val="0"/>
          <w:divBdr>
            <w:top w:val="none" w:sz="0" w:space="0" w:color="auto"/>
            <w:left w:val="none" w:sz="0" w:space="0" w:color="auto"/>
            <w:bottom w:val="none" w:sz="0" w:space="0" w:color="auto"/>
            <w:right w:val="none" w:sz="0" w:space="0" w:color="auto"/>
          </w:divBdr>
        </w:div>
        <w:div w:id="109974720">
          <w:marLeft w:val="0"/>
          <w:marRight w:val="0"/>
          <w:marTop w:val="0"/>
          <w:marBottom w:val="0"/>
          <w:divBdr>
            <w:top w:val="none" w:sz="0" w:space="0" w:color="auto"/>
            <w:left w:val="none" w:sz="0" w:space="0" w:color="auto"/>
            <w:bottom w:val="none" w:sz="0" w:space="0" w:color="auto"/>
            <w:right w:val="none" w:sz="0" w:space="0" w:color="auto"/>
          </w:divBdr>
        </w:div>
        <w:div w:id="279724457">
          <w:marLeft w:val="0"/>
          <w:marRight w:val="0"/>
          <w:marTop w:val="0"/>
          <w:marBottom w:val="0"/>
          <w:divBdr>
            <w:top w:val="none" w:sz="0" w:space="0" w:color="auto"/>
            <w:left w:val="none" w:sz="0" w:space="0" w:color="auto"/>
            <w:bottom w:val="none" w:sz="0" w:space="0" w:color="auto"/>
            <w:right w:val="none" w:sz="0" w:space="0" w:color="auto"/>
          </w:divBdr>
        </w:div>
        <w:div w:id="475924009">
          <w:marLeft w:val="0"/>
          <w:marRight w:val="0"/>
          <w:marTop w:val="0"/>
          <w:marBottom w:val="0"/>
          <w:divBdr>
            <w:top w:val="none" w:sz="0" w:space="0" w:color="auto"/>
            <w:left w:val="none" w:sz="0" w:space="0" w:color="auto"/>
            <w:bottom w:val="none" w:sz="0" w:space="0" w:color="auto"/>
            <w:right w:val="none" w:sz="0" w:space="0" w:color="auto"/>
          </w:divBdr>
        </w:div>
        <w:div w:id="1849832892">
          <w:marLeft w:val="0"/>
          <w:marRight w:val="0"/>
          <w:marTop w:val="0"/>
          <w:marBottom w:val="0"/>
          <w:divBdr>
            <w:top w:val="none" w:sz="0" w:space="0" w:color="auto"/>
            <w:left w:val="none" w:sz="0" w:space="0" w:color="auto"/>
            <w:bottom w:val="none" w:sz="0" w:space="0" w:color="auto"/>
            <w:right w:val="none" w:sz="0" w:space="0" w:color="auto"/>
          </w:divBdr>
        </w:div>
        <w:div w:id="2044211902">
          <w:marLeft w:val="0"/>
          <w:marRight w:val="0"/>
          <w:marTop w:val="0"/>
          <w:marBottom w:val="0"/>
          <w:divBdr>
            <w:top w:val="none" w:sz="0" w:space="0" w:color="auto"/>
            <w:left w:val="none" w:sz="0" w:space="0" w:color="auto"/>
            <w:bottom w:val="none" w:sz="0" w:space="0" w:color="auto"/>
            <w:right w:val="none" w:sz="0" w:space="0" w:color="auto"/>
          </w:divBdr>
        </w:div>
      </w:divsChild>
    </w:div>
    <w:div w:id="828402012">
      <w:bodyDiv w:val="1"/>
      <w:marLeft w:val="0"/>
      <w:marRight w:val="0"/>
      <w:marTop w:val="0"/>
      <w:marBottom w:val="0"/>
      <w:divBdr>
        <w:top w:val="none" w:sz="0" w:space="0" w:color="auto"/>
        <w:left w:val="none" w:sz="0" w:space="0" w:color="auto"/>
        <w:bottom w:val="none" w:sz="0" w:space="0" w:color="auto"/>
        <w:right w:val="none" w:sz="0" w:space="0" w:color="auto"/>
      </w:divBdr>
    </w:div>
    <w:div w:id="838622852">
      <w:bodyDiv w:val="1"/>
      <w:marLeft w:val="0"/>
      <w:marRight w:val="0"/>
      <w:marTop w:val="0"/>
      <w:marBottom w:val="0"/>
      <w:divBdr>
        <w:top w:val="none" w:sz="0" w:space="0" w:color="auto"/>
        <w:left w:val="none" w:sz="0" w:space="0" w:color="auto"/>
        <w:bottom w:val="none" w:sz="0" w:space="0" w:color="auto"/>
        <w:right w:val="none" w:sz="0" w:space="0" w:color="auto"/>
      </w:divBdr>
    </w:div>
    <w:div w:id="864443897">
      <w:bodyDiv w:val="1"/>
      <w:marLeft w:val="0"/>
      <w:marRight w:val="0"/>
      <w:marTop w:val="0"/>
      <w:marBottom w:val="0"/>
      <w:divBdr>
        <w:top w:val="none" w:sz="0" w:space="0" w:color="auto"/>
        <w:left w:val="none" w:sz="0" w:space="0" w:color="auto"/>
        <w:bottom w:val="none" w:sz="0" w:space="0" w:color="auto"/>
        <w:right w:val="none" w:sz="0" w:space="0" w:color="auto"/>
      </w:divBdr>
      <w:divsChild>
        <w:div w:id="2085177116">
          <w:marLeft w:val="0"/>
          <w:marRight w:val="0"/>
          <w:marTop w:val="0"/>
          <w:marBottom w:val="0"/>
          <w:divBdr>
            <w:top w:val="none" w:sz="0" w:space="0" w:color="auto"/>
            <w:left w:val="none" w:sz="0" w:space="0" w:color="auto"/>
            <w:bottom w:val="none" w:sz="0" w:space="0" w:color="auto"/>
            <w:right w:val="none" w:sz="0" w:space="0" w:color="auto"/>
          </w:divBdr>
        </w:div>
        <w:div w:id="652611384">
          <w:marLeft w:val="0"/>
          <w:marRight w:val="0"/>
          <w:marTop w:val="0"/>
          <w:marBottom w:val="0"/>
          <w:divBdr>
            <w:top w:val="none" w:sz="0" w:space="0" w:color="auto"/>
            <w:left w:val="none" w:sz="0" w:space="0" w:color="auto"/>
            <w:bottom w:val="none" w:sz="0" w:space="0" w:color="auto"/>
            <w:right w:val="none" w:sz="0" w:space="0" w:color="auto"/>
          </w:divBdr>
        </w:div>
        <w:div w:id="1566066960">
          <w:marLeft w:val="0"/>
          <w:marRight w:val="0"/>
          <w:marTop w:val="0"/>
          <w:marBottom w:val="0"/>
          <w:divBdr>
            <w:top w:val="none" w:sz="0" w:space="0" w:color="auto"/>
            <w:left w:val="none" w:sz="0" w:space="0" w:color="auto"/>
            <w:bottom w:val="none" w:sz="0" w:space="0" w:color="auto"/>
            <w:right w:val="none" w:sz="0" w:space="0" w:color="auto"/>
          </w:divBdr>
        </w:div>
        <w:div w:id="11612634">
          <w:marLeft w:val="0"/>
          <w:marRight w:val="0"/>
          <w:marTop w:val="0"/>
          <w:marBottom w:val="0"/>
          <w:divBdr>
            <w:top w:val="none" w:sz="0" w:space="0" w:color="auto"/>
            <w:left w:val="none" w:sz="0" w:space="0" w:color="auto"/>
            <w:bottom w:val="none" w:sz="0" w:space="0" w:color="auto"/>
            <w:right w:val="none" w:sz="0" w:space="0" w:color="auto"/>
          </w:divBdr>
        </w:div>
        <w:div w:id="379744861">
          <w:marLeft w:val="0"/>
          <w:marRight w:val="0"/>
          <w:marTop w:val="0"/>
          <w:marBottom w:val="0"/>
          <w:divBdr>
            <w:top w:val="none" w:sz="0" w:space="0" w:color="auto"/>
            <w:left w:val="none" w:sz="0" w:space="0" w:color="auto"/>
            <w:bottom w:val="none" w:sz="0" w:space="0" w:color="auto"/>
            <w:right w:val="none" w:sz="0" w:space="0" w:color="auto"/>
          </w:divBdr>
        </w:div>
        <w:div w:id="2049790463">
          <w:marLeft w:val="0"/>
          <w:marRight w:val="0"/>
          <w:marTop w:val="0"/>
          <w:marBottom w:val="0"/>
          <w:divBdr>
            <w:top w:val="none" w:sz="0" w:space="0" w:color="auto"/>
            <w:left w:val="none" w:sz="0" w:space="0" w:color="auto"/>
            <w:bottom w:val="none" w:sz="0" w:space="0" w:color="auto"/>
            <w:right w:val="none" w:sz="0" w:space="0" w:color="auto"/>
          </w:divBdr>
        </w:div>
        <w:div w:id="1054044534">
          <w:marLeft w:val="0"/>
          <w:marRight w:val="0"/>
          <w:marTop w:val="0"/>
          <w:marBottom w:val="0"/>
          <w:divBdr>
            <w:top w:val="none" w:sz="0" w:space="0" w:color="auto"/>
            <w:left w:val="none" w:sz="0" w:space="0" w:color="auto"/>
            <w:bottom w:val="none" w:sz="0" w:space="0" w:color="auto"/>
            <w:right w:val="none" w:sz="0" w:space="0" w:color="auto"/>
          </w:divBdr>
        </w:div>
        <w:div w:id="1917931485">
          <w:marLeft w:val="0"/>
          <w:marRight w:val="0"/>
          <w:marTop w:val="0"/>
          <w:marBottom w:val="0"/>
          <w:divBdr>
            <w:top w:val="none" w:sz="0" w:space="0" w:color="auto"/>
            <w:left w:val="none" w:sz="0" w:space="0" w:color="auto"/>
            <w:bottom w:val="none" w:sz="0" w:space="0" w:color="auto"/>
            <w:right w:val="none" w:sz="0" w:space="0" w:color="auto"/>
          </w:divBdr>
        </w:div>
        <w:div w:id="1952660714">
          <w:marLeft w:val="0"/>
          <w:marRight w:val="0"/>
          <w:marTop w:val="0"/>
          <w:marBottom w:val="0"/>
          <w:divBdr>
            <w:top w:val="none" w:sz="0" w:space="0" w:color="auto"/>
            <w:left w:val="none" w:sz="0" w:space="0" w:color="auto"/>
            <w:bottom w:val="none" w:sz="0" w:space="0" w:color="auto"/>
            <w:right w:val="none" w:sz="0" w:space="0" w:color="auto"/>
          </w:divBdr>
        </w:div>
        <w:div w:id="2040888783">
          <w:marLeft w:val="0"/>
          <w:marRight w:val="0"/>
          <w:marTop w:val="0"/>
          <w:marBottom w:val="0"/>
          <w:divBdr>
            <w:top w:val="none" w:sz="0" w:space="0" w:color="auto"/>
            <w:left w:val="none" w:sz="0" w:space="0" w:color="auto"/>
            <w:bottom w:val="none" w:sz="0" w:space="0" w:color="auto"/>
            <w:right w:val="none" w:sz="0" w:space="0" w:color="auto"/>
          </w:divBdr>
        </w:div>
        <w:div w:id="494614812">
          <w:marLeft w:val="0"/>
          <w:marRight w:val="0"/>
          <w:marTop w:val="0"/>
          <w:marBottom w:val="0"/>
          <w:divBdr>
            <w:top w:val="none" w:sz="0" w:space="0" w:color="auto"/>
            <w:left w:val="none" w:sz="0" w:space="0" w:color="auto"/>
            <w:bottom w:val="none" w:sz="0" w:space="0" w:color="auto"/>
            <w:right w:val="none" w:sz="0" w:space="0" w:color="auto"/>
          </w:divBdr>
        </w:div>
        <w:div w:id="1835220647">
          <w:marLeft w:val="0"/>
          <w:marRight w:val="0"/>
          <w:marTop w:val="0"/>
          <w:marBottom w:val="0"/>
          <w:divBdr>
            <w:top w:val="none" w:sz="0" w:space="0" w:color="auto"/>
            <w:left w:val="none" w:sz="0" w:space="0" w:color="auto"/>
            <w:bottom w:val="none" w:sz="0" w:space="0" w:color="auto"/>
            <w:right w:val="none" w:sz="0" w:space="0" w:color="auto"/>
          </w:divBdr>
        </w:div>
        <w:div w:id="877860330">
          <w:marLeft w:val="0"/>
          <w:marRight w:val="0"/>
          <w:marTop w:val="0"/>
          <w:marBottom w:val="0"/>
          <w:divBdr>
            <w:top w:val="none" w:sz="0" w:space="0" w:color="auto"/>
            <w:left w:val="none" w:sz="0" w:space="0" w:color="auto"/>
            <w:bottom w:val="none" w:sz="0" w:space="0" w:color="auto"/>
            <w:right w:val="none" w:sz="0" w:space="0" w:color="auto"/>
          </w:divBdr>
        </w:div>
      </w:divsChild>
    </w:div>
    <w:div w:id="871530407">
      <w:bodyDiv w:val="1"/>
      <w:marLeft w:val="0"/>
      <w:marRight w:val="0"/>
      <w:marTop w:val="0"/>
      <w:marBottom w:val="0"/>
      <w:divBdr>
        <w:top w:val="none" w:sz="0" w:space="0" w:color="auto"/>
        <w:left w:val="none" w:sz="0" w:space="0" w:color="auto"/>
        <w:bottom w:val="none" w:sz="0" w:space="0" w:color="auto"/>
        <w:right w:val="none" w:sz="0" w:space="0" w:color="auto"/>
      </w:divBdr>
      <w:divsChild>
        <w:div w:id="1547915497">
          <w:marLeft w:val="0"/>
          <w:marRight w:val="0"/>
          <w:marTop w:val="0"/>
          <w:marBottom w:val="0"/>
          <w:divBdr>
            <w:top w:val="none" w:sz="0" w:space="0" w:color="auto"/>
            <w:left w:val="none" w:sz="0" w:space="0" w:color="auto"/>
            <w:bottom w:val="none" w:sz="0" w:space="0" w:color="auto"/>
            <w:right w:val="none" w:sz="0" w:space="0" w:color="auto"/>
          </w:divBdr>
        </w:div>
        <w:div w:id="719131478">
          <w:marLeft w:val="0"/>
          <w:marRight w:val="0"/>
          <w:marTop w:val="0"/>
          <w:marBottom w:val="0"/>
          <w:divBdr>
            <w:top w:val="none" w:sz="0" w:space="0" w:color="auto"/>
            <w:left w:val="none" w:sz="0" w:space="0" w:color="auto"/>
            <w:bottom w:val="none" w:sz="0" w:space="0" w:color="auto"/>
            <w:right w:val="none" w:sz="0" w:space="0" w:color="auto"/>
          </w:divBdr>
        </w:div>
        <w:div w:id="1612129609">
          <w:marLeft w:val="0"/>
          <w:marRight w:val="0"/>
          <w:marTop w:val="0"/>
          <w:marBottom w:val="0"/>
          <w:divBdr>
            <w:top w:val="none" w:sz="0" w:space="0" w:color="auto"/>
            <w:left w:val="none" w:sz="0" w:space="0" w:color="auto"/>
            <w:bottom w:val="none" w:sz="0" w:space="0" w:color="auto"/>
            <w:right w:val="none" w:sz="0" w:space="0" w:color="auto"/>
          </w:divBdr>
        </w:div>
        <w:div w:id="1687440131">
          <w:marLeft w:val="0"/>
          <w:marRight w:val="0"/>
          <w:marTop w:val="0"/>
          <w:marBottom w:val="0"/>
          <w:divBdr>
            <w:top w:val="none" w:sz="0" w:space="0" w:color="auto"/>
            <w:left w:val="none" w:sz="0" w:space="0" w:color="auto"/>
            <w:bottom w:val="none" w:sz="0" w:space="0" w:color="auto"/>
            <w:right w:val="none" w:sz="0" w:space="0" w:color="auto"/>
          </w:divBdr>
        </w:div>
        <w:div w:id="1035277854">
          <w:marLeft w:val="0"/>
          <w:marRight w:val="0"/>
          <w:marTop w:val="0"/>
          <w:marBottom w:val="0"/>
          <w:divBdr>
            <w:top w:val="none" w:sz="0" w:space="0" w:color="auto"/>
            <w:left w:val="none" w:sz="0" w:space="0" w:color="auto"/>
            <w:bottom w:val="none" w:sz="0" w:space="0" w:color="auto"/>
            <w:right w:val="none" w:sz="0" w:space="0" w:color="auto"/>
          </w:divBdr>
        </w:div>
        <w:div w:id="84352947">
          <w:marLeft w:val="0"/>
          <w:marRight w:val="0"/>
          <w:marTop w:val="0"/>
          <w:marBottom w:val="0"/>
          <w:divBdr>
            <w:top w:val="none" w:sz="0" w:space="0" w:color="auto"/>
            <w:left w:val="none" w:sz="0" w:space="0" w:color="auto"/>
            <w:bottom w:val="none" w:sz="0" w:space="0" w:color="auto"/>
            <w:right w:val="none" w:sz="0" w:space="0" w:color="auto"/>
          </w:divBdr>
        </w:div>
      </w:divsChild>
    </w:div>
    <w:div w:id="893392956">
      <w:bodyDiv w:val="1"/>
      <w:marLeft w:val="0"/>
      <w:marRight w:val="0"/>
      <w:marTop w:val="0"/>
      <w:marBottom w:val="0"/>
      <w:divBdr>
        <w:top w:val="none" w:sz="0" w:space="0" w:color="auto"/>
        <w:left w:val="none" w:sz="0" w:space="0" w:color="auto"/>
        <w:bottom w:val="none" w:sz="0" w:space="0" w:color="auto"/>
        <w:right w:val="none" w:sz="0" w:space="0" w:color="auto"/>
      </w:divBdr>
      <w:divsChild>
        <w:div w:id="446319603">
          <w:marLeft w:val="0"/>
          <w:marRight w:val="0"/>
          <w:marTop w:val="0"/>
          <w:marBottom w:val="0"/>
          <w:divBdr>
            <w:top w:val="none" w:sz="0" w:space="0" w:color="auto"/>
            <w:left w:val="none" w:sz="0" w:space="0" w:color="auto"/>
            <w:bottom w:val="none" w:sz="0" w:space="0" w:color="auto"/>
            <w:right w:val="none" w:sz="0" w:space="0" w:color="auto"/>
          </w:divBdr>
        </w:div>
        <w:div w:id="1089815974">
          <w:marLeft w:val="0"/>
          <w:marRight w:val="0"/>
          <w:marTop w:val="0"/>
          <w:marBottom w:val="0"/>
          <w:divBdr>
            <w:top w:val="none" w:sz="0" w:space="0" w:color="auto"/>
            <w:left w:val="none" w:sz="0" w:space="0" w:color="auto"/>
            <w:bottom w:val="none" w:sz="0" w:space="0" w:color="auto"/>
            <w:right w:val="none" w:sz="0" w:space="0" w:color="auto"/>
          </w:divBdr>
        </w:div>
        <w:div w:id="2081562023">
          <w:marLeft w:val="0"/>
          <w:marRight w:val="0"/>
          <w:marTop w:val="0"/>
          <w:marBottom w:val="0"/>
          <w:divBdr>
            <w:top w:val="none" w:sz="0" w:space="0" w:color="auto"/>
            <w:left w:val="none" w:sz="0" w:space="0" w:color="auto"/>
            <w:bottom w:val="none" w:sz="0" w:space="0" w:color="auto"/>
            <w:right w:val="none" w:sz="0" w:space="0" w:color="auto"/>
          </w:divBdr>
        </w:div>
        <w:div w:id="539822962">
          <w:marLeft w:val="0"/>
          <w:marRight w:val="0"/>
          <w:marTop w:val="0"/>
          <w:marBottom w:val="0"/>
          <w:divBdr>
            <w:top w:val="none" w:sz="0" w:space="0" w:color="auto"/>
            <w:left w:val="none" w:sz="0" w:space="0" w:color="auto"/>
            <w:bottom w:val="none" w:sz="0" w:space="0" w:color="auto"/>
            <w:right w:val="none" w:sz="0" w:space="0" w:color="auto"/>
          </w:divBdr>
        </w:div>
        <w:div w:id="321586048">
          <w:marLeft w:val="0"/>
          <w:marRight w:val="0"/>
          <w:marTop w:val="0"/>
          <w:marBottom w:val="0"/>
          <w:divBdr>
            <w:top w:val="none" w:sz="0" w:space="0" w:color="auto"/>
            <w:left w:val="none" w:sz="0" w:space="0" w:color="auto"/>
            <w:bottom w:val="none" w:sz="0" w:space="0" w:color="auto"/>
            <w:right w:val="none" w:sz="0" w:space="0" w:color="auto"/>
          </w:divBdr>
        </w:div>
        <w:div w:id="1465856649">
          <w:marLeft w:val="0"/>
          <w:marRight w:val="0"/>
          <w:marTop w:val="0"/>
          <w:marBottom w:val="0"/>
          <w:divBdr>
            <w:top w:val="none" w:sz="0" w:space="0" w:color="auto"/>
            <w:left w:val="none" w:sz="0" w:space="0" w:color="auto"/>
            <w:bottom w:val="none" w:sz="0" w:space="0" w:color="auto"/>
            <w:right w:val="none" w:sz="0" w:space="0" w:color="auto"/>
          </w:divBdr>
        </w:div>
        <w:div w:id="1497039642">
          <w:marLeft w:val="0"/>
          <w:marRight w:val="0"/>
          <w:marTop w:val="0"/>
          <w:marBottom w:val="0"/>
          <w:divBdr>
            <w:top w:val="none" w:sz="0" w:space="0" w:color="auto"/>
            <w:left w:val="none" w:sz="0" w:space="0" w:color="auto"/>
            <w:bottom w:val="none" w:sz="0" w:space="0" w:color="auto"/>
            <w:right w:val="none" w:sz="0" w:space="0" w:color="auto"/>
          </w:divBdr>
        </w:div>
        <w:div w:id="196939348">
          <w:marLeft w:val="0"/>
          <w:marRight w:val="0"/>
          <w:marTop w:val="0"/>
          <w:marBottom w:val="0"/>
          <w:divBdr>
            <w:top w:val="none" w:sz="0" w:space="0" w:color="auto"/>
            <w:left w:val="none" w:sz="0" w:space="0" w:color="auto"/>
            <w:bottom w:val="none" w:sz="0" w:space="0" w:color="auto"/>
            <w:right w:val="none" w:sz="0" w:space="0" w:color="auto"/>
          </w:divBdr>
        </w:div>
        <w:div w:id="780027787">
          <w:marLeft w:val="0"/>
          <w:marRight w:val="0"/>
          <w:marTop w:val="0"/>
          <w:marBottom w:val="0"/>
          <w:divBdr>
            <w:top w:val="none" w:sz="0" w:space="0" w:color="auto"/>
            <w:left w:val="none" w:sz="0" w:space="0" w:color="auto"/>
            <w:bottom w:val="none" w:sz="0" w:space="0" w:color="auto"/>
            <w:right w:val="none" w:sz="0" w:space="0" w:color="auto"/>
          </w:divBdr>
        </w:div>
        <w:div w:id="892347642">
          <w:marLeft w:val="0"/>
          <w:marRight w:val="0"/>
          <w:marTop w:val="0"/>
          <w:marBottom w:val="0"/>
          <w:divBdr>
            <w:top w:val="none" w:sz="0" w:space="0" w:color="auto"/>
            <w:left w:val="none" w:sz="0" w:space="0" w:color="auto"/>
            <w:bottom w:val="none" w:sz="0" w:space="0" w:color="auto"/>
            <w:right w:val="none" w:sz="0" w:space="0" w:color="auto"/>
          </w:divBdr>
        </w:div>
        <w:div w:id="593125293">
          <w:marLeft w:val="0"/>
          <w:marRight w:val="0"/>
          <w:marTop w:val="0"/>
          <w:marBottom w:val="0"/>
          <w:divBdr>
            <w:top w:val="none" w:sz="0" w:space="0" w:color="auto"/>
            <w:left w:val="none" w:sz="0" w:space="0" w:color="auto"/>
            <w:bottom w:val="none" w:sz="0" w:space="0" w:color="auto"/>
            <w:right w:val="none" w:sz="0" w:space="0" w:color="auto"/>
          </w:divBdr>
        </w:div>
        <w:div w:id="419790536">
          <w:marLeft w:val="0"/>
          <w:marRight w:val="0"/>
          <w:marTop w:val="0"/>
          <w:marBottom w:val="0"/>
          <w:divBdr>
            <w:top w:val="none" w:sz="0" w:space="0" w:color="auto"/>
            <w:left w:val="none" w:sz="0" w:space="0" w:color="auto"/>
            <w:bottom w:val="none" w:sz="0" w:space="0" w:color="auto"/>
            <w:right w:val="none" w:sz="0" w:space="0" w:color="auto"/>
          </w:divBdr>
        </w:div>
        <w:div w:id="1806659632">
          <w:marLeft w:val="0"/>
          <w:marRight w:val="0"/>
          <w:marTop w:val="0"/>
          <w:marBottom w:val="0"/>
          <w:divBdr>
            <w:top w:val="none" w:sz="0" w:space="0" w:color="auto"/>
            <w:left w:val="none" w:sz="0" w:space="0" w:color="auto"/>
            <w:bottom w:val="none" w:sz="0" w:space="0" w:color="auto"/>
            <w:right w:val="none" w:sz="0" w:space="0" w:color="auto"/>
          </w:divBdr>
        </w:div>
        <w:div w:id="332269206">
          <w:marLeft w:val="0"/>
          <w:marRight w:val="0"/>
          <w:marTop w:val="0"/>
          <w:marBottom w:val="0"/>
          <w:divBdr>
            <w:top w:val="none" w:sz="0" w:space="0" w:color="auto"/>
            <w:left w:val="none" w:sz="0" w:space="0" w:color="auto"/>
            <w:bottom w:val="none" w:sz="0" w:space="0" w:color="auto"/>
            <w:right w:val="none" w:sz="0" w:space="0" w:color="auto"/>
          </w:divBdr>
        </w:div>
        <w:div w:id="618994073">
          <w:marLeft w:val="0"/>
          <w:marRight w:val="0"/>
          <w:marTop w:val="0"/>
          <w:marBottom w:val="0"/>
          <w:divBdr>
            <w:top w:val="none" w:sz="0" w:space="0" w:color="auto"/>
            <w:left w:val="none" w:sz="0" w:space="0" w:color="auto"/>
            <w:bottom w:val="none" w:sz="0" w:space="0" w:color="auto"/>
            <w:right w:val="none" w:sz="0" w:space="0" w:color="auto"/>
          </w:divBdr>
        </w:div>
        <w:div w:id="179441970">
          <w:marLeft w:val="0"/>
          <w:marRight w:val="0"/>
          <w:marTop w:val="0"/>
          <w:marBottom w:val="0"/>
          <w:divBdr>
            <w:top w:val="none" w:sz="0" w:space="0" w:color="auto"/>
            <w:left w:val="none" w:sz="0" w:space="0" w:color="auto"/>
            <w:bottom w:val="none" w:sz="0" w:space="0" w:color="auto"/>
            <w:right w:val="none" w:sz="0" w:space="0" w:color="auto"/>
          </w:divBdr>
        </w:div>
        <w:div w:id="1233924376">
          <w:marLeft w:val="0"/>
          <w:marRight w:val="0"/>
          <w:marTop w:val="0"/>
          <w:marBottom w:val="0"/>
          <w:divBdr>
            <w:top w:val="none" w:sz="0" w:space="0" w:color="auto"/>
            <w:left w:val="none" w:sz="0" w:space="0" w:color="auto"/>
            <w:bottom w:val="none" w:sz="0" w:space="0" w:color="auto"/>
            <w:right w:val="none" w:sz="0" w:space="0" w:color="auto"/>
          </w:divBdr>
        </w:div>
        <w:div w:id="1977449120">
          <w:marLeft w:val="0"/>
          <w:marRight w:val="0"/>
          <w:marTop w:val="0"/>
          <w:marBottom w:val="0"/>
          <w:divBdr>
            <w:top w:val="none" w:sz="0" w:space="0" w:color="auto"/>
            <w:left w:val="none" w:sz="0" w:space="0" w:color="auto"/>
            <w:bottom w:val="none" w:sz="0" w:space="0" w:color="auto"/>
            <w:right w:val="none" w:sz="0" w:space="0" w:color="auto"/>
          </w:divBdr>
        </w:div>
        <w:div w:id="113990535">
          <w:marLeft w:val="0"/>
          <w:marRight w:val="0"/>
          <w:marTop w:val="0"/>
          <w:marBottom w:val="0"/>
          <w:divBdr>
            <w:top w:val="none" w:sz="0" w:space="0" w:color="auto"/>
            <w:left w:val="none" w:sz="0" w:space="0" w:color="auto"/>
            <w:bottom w:val="none" w:sz="0" w:space="0" w:color="auto"/>
            <w:right w:val="none" w:sz="0" w:space="0" w:color="auto"/>
          </w:divBdr>
        </w:div>
        <w:div w:id="1962766848">
          <w:marLeft w:val="0"/>
          <w:marRight w:val="0"/>
          <w:marTop w:val="0"/>
          <w:marBottom w:val="0"/>
          <w:divBdr>
            <w:top w:val="none" w:sz="0" w:space="0" w:color="auto"/>
            <w:left w:val="none" w:sz="0" w:space="0" w:color="auto"/>
            <w:bottom w:val="none" w:sz="0" w:space="0" w:color="auto"/>
            <w:right w:val="none" w:sz="0" w:space="0" w:color="auto"/>
          </w:divBdr>
        </w:div>
        <w:div w:id="166333750">
          <w:marLeft w:val="0"/>
          <w:marRight w:val="0"/>
          <w:marTop w:val="0"/>
          <w:marBottom w:val="0"/>
          <w:divBdr>
            <w:top w:val="none" w:sz="0" w:space="0" w:color="auto"/>
            <w:left w:val="none" w:sz="0" w:space="0" w:color="auto"/>
            <w:bottom w:val="none" w:sz="0" w:space="0" w:color="auto"/>
            <w:right w:val="none" w:sz="0" w:space="0" w:color="auto"/>
          </w:divBdr>
        </w:div>
        <w:div w:id="1794980986">
          <w:marLeft w:val="0"/>
          <w:marRight w:val="0"/>
          <w:marTop w:val="0"/>
          <w:marBottom w:val="0"/>
          <w:divBdr>
            <w:top w:val="none" w:sz="0" w:space="0" w:color="auto"/>
            <w:left w:val="none" w:sz="0" w:space="0" w:color="auto"/>
            <w:bottom w:val="none" w:sz="0" w:space="0" w:color="auto"/>
            <w:right w:val="none" w:sz="0" w:space="0" w:color="auto"/>
          </w:divBdr>
        </w:div>
      </w:divsChild>
    </w:div>
    <w:div w:id="1078404477">
      <w:bodyDiv w:val="1"/>
      <w:marLeft w:val="0"/>
      <w:marRight w:val="0"/>
      <w:marTop w:val="0"/>
      <w:marBottom w:val="0"/>
      <w:divBdr>
        <w:top w:val="none" w:sz="0" w:space="0" w:color="auto"/>
        <w:left w:val="none" w:sz="0" w:space="0" w:color="auto"/>
        <w:bottom w:val="none" w:sz="0" w:space="0" w:color="auto"/>
        <w:right w:val="none" w:sz="0" w:space="0" w:color="auto"/>
      </w:divBdr>
    </w:div>
    <w:div w:id="1137065987">
      <w:bodyDiv w:val="1"/>
      <w:marLeft w:val="0"/>
      <w:marRight w:val="0"/>
      <w:marTop w:val="0"/>
      <w:marBottom w:val="0"/>
      <w:divBdr>
        <w:top w:val="none" w:sz="0" w:space="0" w:color="auto"/>
        <w:left w:val="none" w:sz="0" w:space="0" w:color="auto"/>
        <w:bottom w:val="none" w:sz="0" w:space="0" w:color="auto"/>
        <w:right w:val="none" w:sz="0" w:space="0" w:color="auto"/>
      </w:divBdr>
    </w:div>
    <w:div w:id="1234848800">
      <w:bodyDiv w:val="1"/>
      <w:marLeft w:val="0"/>
      <w:marRight w:val="0"/>
      <w:marTop w:val="0"/>
      <w:marBottom w:val="0"/>
      <w:divBdr>
        <w:top w:val="none" w:sz="0" w:space="0" w:color="auto"/>
        <w:left w:val="none" w:sz="0" w:space="0" w:color="auto"/>
        <w:bottom w:val="none" w:sz="0" w:space="0" w:color="auto"/>
        <w:right w:val="none" w:sz="0" w:space="0" w:color="auto"/>
      </w:divBdr>
    </w:div>
    <w:div w:id="1421834452">
      <w:bodyDiv w:val="1"/>
      <w:marLeft w:val="0"/>
      <w:marRight w:val="0"/>
      <w:marTop w:val="0"/>
      <w:marBottom w:val="0"/>
      <w:divBdr>
        <w:top w:val="none" w:sz="0" w:space="0" w:color="auto"/>
        <w:left w:val="none" w:sz="0" w:space="0" w:color="auto"/>
        <w:bottom w:val="none" w:sz="0" w:space="0" w:color="auto"/>
        <w:right w:val="none" w:sz="0" w:space="0" w:color="auto"/>
      </w:divBdr>
    </w:div>
    <w:div w:id="1439564874">
      <w:bodyDiv w:val="1"/>
      <w:marLeft w:val="0"/>
      <w:marRight w:val="0"/>
      <w:marTop w:val="0"/>
      <w:marBottom w:val="0"/>
      <w:divBdr>
        <w:top w:val="none" w:sz="0" w:space="0" w:color="auto"/>
        <w:left w:val="none" w:sz="0" w:space="0" w:color="auto"/>
        <w:bottom w:val="none" w:sz="0" w:space="0" w:color="auto"/>
        <w:right w:val="none" w:sz="0" w:space="0" w:color="auto"/>
      </w:divBdr>
      <w:divsChild>
        <w:div w:id="199393214">
          <w:marLeft w:val="0"/>
          <w:marRight w:val="0"/>
          <w:marTop w:val="0"/>
          <w:marBottom w:val="0"/>
          <w:divBdr>
            <w:top w:val="none" w:sz="0" w:space="0" w:color="auto"/>
            <w:left w:val="none" w:sz="0" w:space="0" w:color="auto"/>
            <w:bottom w:val="none" w:sz="0" w:space="0" w:color="auto"/>
            <w:right w:val="none" w:sz="0" w:space="0" w:color="auto"/>
          </w:divBdr>
        </w:div>
        <w:div w:id="1219583960">
          <w:marLeft w:val="0"/>
          <w:marRight w:val="0"/>
          <w:marTop w:val="0"/>
          <w:marBottom w:val="0"/>
          <w:divBdr>
            <w:top w:val="none" w:sz="0" w:space="0" w:color="auto"/>
            <w:left w:val="none" w:sz="0" w:space="0" w:color="auto"/>
            <w:bottom w:val="none" w:sz="0" w:space="0" w:color="auto"/>
            <w:right w:val="none" w:sz="0" w:space="0" w:color="auto"/>
          </w:divBdr>
        </w:div>
        <w:div w:id="2000424974">
          <w:marLeft w:val="0"/>
          <w:marRight w:val="0"/>
          <w:marTop w:val="0"/>
          <w:marBottom w:val="0"/>
          <w:divBdr>
            <w:top w:val="none" w:sz="0" w:space="0" w:color="auto"/>
            <w:left w:val="none" w:sz="0" w:space="0" w:color="auto"/>
            <w:bottom w:val="none" w:sz="0" w:space="0" w:color="auto"/>
            <w:right w:val="none" w:sz="0" w:space="0" w:color="auto"/>
          </w:divBdr>
        </w:div>
        <w:div w:id="2088578286">
          <w:marLeft w:val="0"/>
          <w:marRight w:val="0"/>
          <w:marTop w:val="0"/>
          <w:marBottom w:val="0"/>
          <w:divBdr>
            <w:top w:val="none" w:sz="0" w:space="0" w:color="auto"/>
            <w:left w:val="none" w:sz="0" w:space="0" w:color="auto"/>
            <w:bottom w:val="none" w:sz="0" w:space="0" w:color="auto"/>
            <w:right w:val="none" w:sz="0" w:space="0" w:color="auto"/>
          </w:divBdr>
        </w:div>
        <w:div w:id="1106345870">
          <w:marLeft w:val="0"/>
          <w:marRight w:val="0"/>
          <w:marTop w:val="0"/>
          <w:marBottom w:val="0"/>
          <w:divBdr>
            <w:top w:val="none" w:sz="0" w:space="0" w:color="auto"/>
            <w:left w:val="none" w:sz="0" w:space="0" w:color="auto"/>
            <w:bottom w:val="none" w:sz="0" w:space="0" w:color="auto"/>
            <w:right w:val="none" w:sz="0" w:space="0" w:color="auto"/>
          </w:divBdr>
        </w:div>
        <w:div w:id="651756322">
          <w:marLeft w:val="0"/>
          <w:marRight w:val="0"/>
          <w:marTop w:val="0"/>
          <w:marBottom w:val="0"/>
          <w:divBdr>
            <w:top w:val="none" w:sz="0" w:space="0" w:color="auto"/>
            <w:left w:val="none" w:sz="0" w:space="0" w:color="auto"/>
            <w:bottom w:val="none" w:sz="0" w:space="0" w:color="auto"/>
            <w:right w:val="none" w:sz="0" w:space="0" w:color="auto"/>
          </w:divBdr>
        </w:div>
        <w:div w:id="1244954583">
          <w:marLeft w:val="0"/>
          <w:marRight w:val="0"/>
          <w:marTop w:val="0"/>
          <w:marBottom w:val="0"/>
          <w:divBdr>
            <w:top w:val="none" w:sz="0" w:space="0" w:color="auto"/>
            <w:left w:val="none" w:sz="0" w:space="0" w:color="auto"/>
            <w:bottom w:val="none" w:sz="0" w:space="0" w:color="auto"/>
            <w:right w:val="none" w:sz="0" w:space="0" w:color="auto"/>
          </w:divBdr>
        </w:div>
        <w:div w:id="1981423660">
          <w:marLeft w:val="0"/>
          <w:marRight w:val="0"/>
          <w:marTop w:val="0"/>
          <w:marBottom w:val="0"/>
          <w:divBdr>
            <w:top w:val="none" w:sz="0" w:space="0" w:color="auto"/>
            <w:left w:val="none" w:sz="0" w:space="0" w:color="auto"/>
            <w:bottom w:val="none" w:sz="0" w:space="0" w:color="auto"/>
            <w:right w:val="none" w:sz="0" w:space="0" w:color="auto"/>
          </w:divBdr>
        </w:div>
      </w:divsChild>
    </w:div>
    <w:div w:id="1473450530">
      <w:bodyDiv w:val="1"/>
      <w:marLeft w:val="0"/>
      <w:marRight w:val="0"/>
      <w:marTop w:val="0"/>
      <w:marBottom w:val="0"/>
      <w:divBdr>
        <w:top w:val="none" w:sz="0" w:space="0" w:color="auto"/>
        <w:left w:val="none" w:sz="0" w:space="0" w:color="auto"/>
        <w:bottom w:val="none" w:sz="0" w:space="0" w:color="auto"/>
        <w:right w:val="none" w:sz="0" w:space="0" w:color="auto"/>
      </w:divBdr>
      <w:divsChild>
        <w:div w:id="1226837259">
          <w:marLeft w:val="0"/>
          <w:marRight w:val="0"/>
          <w:marTop w:val="0"/>
          <w:marBottom w:val="0"/>
          <w:divBdr>
            <w:top w:val="none" w:sz="0" w:space="0" w:color="auto"/>
            <w:left w:val="none" w:sz="0" w:space="0" w:color="auto"/>
            <w:bottom w:val="none" w:sz="0" w:space="0" w:color="auto"/>
            <w:right w:val="none" w:sz="0" w:space="0" w:color="auto"/>
          </w:divBdr>
        </w:div>
        <w:div w:id="1778793735">
          <w:marLeft w:val="0"/>
          <w:marRight w:val="0"/>
          <w:marTop w:val="0"/>
          <w:marBottom w:val="0"/>
          <w:divBdr>
            <w:top w:val="none" w:sz="0" w:space="0" w:color="auto"/>
            <w:left w:val="none" w:sz="0" w:space="0" w:color="auto"/>
            <w:bottom w:val="none" w:sz="0" w:space="0" w:color="auto"/>
            <w:right w:val="none" w:sz="0" w:space="0" w:color="auto"/>
          </w:divBdr>
        </w:div>
        <w:div w:id="1220366286">
          <w:marLeft w:val="0"/>
          <w:marRight w:val="0"/>
          <w:marTop w:val="0"/>
          <w:marBottom w:val="0"/>
          <w:divBdr>
            <w:top w:val="none" w:sz="0" w:space="0" w:color="auto"/>
            <w:left w:val="none" w:sz="0" w:space="0" w:color="auto"/>
            <w:bottom w:val="none" w:sz="0" w:space="0" w:color="auto"/>
            <w:right w:val="none" w:sz="0" w:space="0" w:color="auto"/>
          </w:divBdr>
        </w:div>
        <w:div w:id="1059207548">
          <w:marLeft w:val="0"/>
          <w:marRight w:val="0"/>
          <w:marTop w:val="0"/>
          <w:marBottom w:val="0"/>
          <w:divBdr>
            <w:top w:val="none" w:sz="0" w:space="0" w:color="auto"/>
            <w:left w:val="none" w:sz="0" w:space="0" w:color="auto"/>
            <w:bottom w:val="none" w:sz="0" w:space="0" w:color="auto"/>
            <w:right w:val="none" w:sz="0" w:space="0" w:color="auto"/>
          </w:divBdr>
        </w:div>
        <w:div w:id="1799295772">
          <w:marLeft w:val="0"/>
          <w:marRight w:val="0"/>
          <w:marTop w:val="0"/>
          <w:marBottom w:val="0"/>
          <w:divBdr>
            <w:top w:val="none" w:sz="0" w:space="0" w:color="auto"/>
            <w:left w:val="none" w:sz="0" w:space="0" w:color="auto"/>
            <w:bottom w:val="none" w:sz="0" w:space="0" w:color="auto"/>
            <w:right w:val="none" w:sz="0" w:space="0" w:color="auto"/>
          </w:divBdr>
        </w:div>
        <w:div w:id="933321460">
          <w:marLeft w:val="0"/>
          <w:marRight w:val="0"/>
          <w:marTop w:val="0"/>
          <w:marBottom w:val="0"/>
          <w:divBdr>
            <w:top w:val="none" w:sz="0" w:space="0" w:color="auto"/>
            <w:left w:val="none" w:sz="0" w:space="0" w:color="auto"/>
            <w:bottom w:val="none" w:sz="0" w:space="0" w:color="auto"/>
            <w:right w:val="none" w:sz="0" w:space="0" w:color="auto"/>
          </w:divBdr>
        </w:div>
        <w:div w:id="1833522877">
          <w:marLeft w:val="0"/>
          <w:marRight w:val="0"/>
          <w:marTop w:val="0"/>
          <w:marBottom w:val="0"/>
          <w:divBdr>
            <w:top w:val="none" w:sz="0" w:space="0" w:color="auto"/>
            <w:left w:val="none" w:sz="0" w:space="0" w:color="auto"/>
            <w:bottom w:val="none" w:sz="0" w:space="0" w:color="auto"/>
            <w:right w:val="none" w:sz="0" w:space="0" w:color="auto"/>
          </w:divBdr>
        </w:div>
        <w:div w:id="1011640505">
          <w:marLeft w:val="0"/>
          <w:marRight w:val="0"/>
          <w:marTop w:val="0"/>
          <w:marBottom w:val="0"/>
          <w:divBdr>
            <w:top w:val="none" w:sz="0" w:space="0" w:color="auto"/>
            <w:left w:val="none" w:sz="0" w:space="0" w:color="auto"/>
            <w:bottom w:val="none" w:sz="0" w:space="0" w:color="auto"/>
            <w:right w:val="none" w:sz="0" w:space="0" w:color="auto"/>
          </w:divBdr>
        </w:div>
        <w:div w:id="914359842">
          <w:marLeft w:val="0"/>
          <w:marRight w:val="0"/>
          <w:marTop w:val="0"/>
          <w:marBottom w:val="0"/>
          <w:divBdr>
            <w:top w:val="none" w:sz="0" w:space="0" w:color="auto"/>
            <w:left w:val="none" w:sz="0" w:space="0" w:color="auto"/>
            <w:bottom w:val="none" w:sz="0" w:space="0" w:color="auto"/>
            <w:right w:val="none" w:sz="0" w:space="0" w:color="auto"/>
          </w:divBdr>
        </w:div>
      </w:divsChild>
    </w:div>
    <w:div w:id="1504465888">
      <w:bodyDiv w:val="1"/>
      <w:marLeft w:val="0"/>
      <w:marRight w:val="0"/>
      <w:marTop w:val="0"/>
      <w:marBottom w:val="0"/>
      <w:divBdr>
        <w:top w:val="none" w:sz="0" w:space="0" w:color="auto"/>
        <w:left w:val="none" w:sz="0" w:space="0" w:color="auto"/>
        <w:bottom w:val="none" w:sz="0" w:space="0" w:color="auto"/>
        <w:right w:val="none" w:sz="0" w:space="0" w:color="auto"/>
      </w:divBdr>
      <w:divsChild>
        <w:div w:id="1205672593">
          <w:marLeft w:val="0"/>
          <w:marRight w:val="0"/>
          <w:marTop w:val="0"/>
          <w:marBottom w:val="0"/>
          <w:divBdr>
            <w:top w:val="none" w:sz="0" w:space="0" w:color="auto"/>
            <w:left w:val="none" w:sz="0" w:space="0" w:color="auto"/>
            <w:bottom w:val="none" w:sz="0" w:space="0" w:color="auto"/>
            <w:right w:val="none" w:sz="0" w:space="0" w:color="auto"/>
          </w:divBdr>
        </w:div>
        <w:div w:id="699017185">
          <w:marLeft w:val="0"/>
          <w:marRight w:val="0"/>
          <w:marTop w:val="0"/>
          <w:marBottom w:val="0"/>
          <w:divBdr>
            <w:top w:val="none" w:sz="0" w:space="0" w:color="auto"/>
            <w:left w:val="none" w:sz="0" w:space="0" w:color="auto"/>
            <w:bottom w:val="none" w:sz="0" w:space="0" w:color="auto"/>
            <w:right w:val="none" w:sz="0" w:space="0" w:color="auto"/>
          </w:divBdr>
        </w:div>
        <w:div w:id="1981687234">
          <w:marLeft w:val="0"/>
          <w:marRight w:val="0"/>
          <w:marTop w:val="0"/>
          <w:marBottom w:val="0"/>
          <w:divBdr>
            <w:top w:val="none" w:sz="0" w:space="0" w:color="auto"/>
            <w:left w:val="none" w:sz="0" w:space="0" w:color="auto"/>
            <w:bottom w:val="none" w:sz="0" w:space="0" w:color="auto"/>
            <w:right w:val="none" w:sz="0" w:space="0" w:color="auto"/>
          </w:divBdr>
        </w:div>
        <w:div w:id="612981772">
          <w:marLeft w:val="0"/>
          <w:marRight w:val="0"/>
          <w:marTop w:val="0"/>
          <w:marBottom w:val="0"/>
          <w:divBdr>
            <w:top w:val="none" w:sz="0" w:space="0" w:color="auto"/>
            <w:left w:val="none" w:sz="0" w:space="0" w:color="auto"/>
            <w:bottom w:val="none" w:sz="0" w:space="0" w:color="auto"/>
            <w:right w:val="none" w:sz="0" w:space="0" w:color="auto"/>
          </w:divBdr>
        </w:div>
        <w:div w:id="1307471468">
          <w:marLeft w:val="0"/>
          <w:marRight w:val="0"/>
          <w:marTop w:val="0"/>
          <w:marBottom w:val="0"/>
          <w:divBdr>
            <w:top w:val="none" w:sz="0" w:space="0" w:color="auto"/>
            <w:left w:val="none" w:sz="0" w:space="0" w:color="auto"/>
            <w:bottom w:val="none" w:sz="0" w:space="0" w:color="auto"/>
            <w:right w:val="none" w:sz="0" w:space="0" w:color="auto"/>
          </w:divBdr>
        </w:div>
        <w:div w:id="1257901501">
          <w:marLeft w:val="0"/>
          <w:marRight w:val="0"/>
          <w:marTop w:val="0"/>
          <w:marBottom w:val="0"/>
          <w:divBdr>
            <w:top w:val="none" w:sz="0" w:space="0" w:color="auto"/>
            <w:left w:val="none" w:sz="0" w:space="0" w:color="auto"/>
            <w:bottom w:val="none" w:sz="0" w:space="0" w:color="auto"/>
            <w:right w:val="none" w:sz="0" w:space="0" w:color="auto"/>
          </w:divBdr>
        </w:div>
        <w:div w:id="263462586">
          <w:marLeft w:val="0"/>
          <w:marRight w:val="0"/>
          <w:marTop w:val="0"/>
          <w:marBottom w:val="0"/>
          <w:divBdr>
            <w:top w:val="none" w:sz="0" w:space="0" w:color="auto"/>
            <w:left w:val="none" w:sz="0" w:space="0" w:color="auto"/>
            <w:bottom w:val="none" w:sz="0" w:space="0" w:color="auto"/>
            <w:right w:val="none" w:sz="0" w:space="0" w:color="auto"/>
          </w:divBdr>
        </w:div>
        <w:div w:id="1493989297">
          <w:marLeft w:val="0"/>
          <w:marRight w:val="0"/>
          <w:marTop w:val="0"/>
          <w:marBottom w:val="0"/>
          <w:divBdr>
            <w:top w:val="none" w:sz="0" w:space="0" w:color="auto"/>
            <w:left w:val="none" w:sz="0" w:space="0" w:color="auto"/>
            <w:bottom w:val="none" w:sz="0" w:space="0" w:color="auto"/>
            <w:right w:val="none" w:sz="0" w:space="0" w:color="auto"/>
          </w:divBdr>
        </w:div>
        <w:div w:id="1887638281">
          <w:marLeft w:val="0"/>
          <w:marRight w:val="0"/>
          <w:marTop w:val="0"/>
          <w:marBottom w:val="0"/>
          <w:divBdr>
            <w:top w:val="none" w:sz="0" w:space="0" w:color="auto"/>
            <w:left w:val="none" w:sz="0" w:space="0" w:color="auto"/>
            <w:bottom w:val="none" w:sz="0" w:space="0" w:color="auto"/>
            <w:right w:val="none" w:sz="0" w:space="0" w:color="auto"/>
          </w:divBdr>
        </w:div>
        <w:div w:id="1306350916">
          <w:marLeft w:val="0"/>
          <w:marRight w:val="0"/>
          <w:marTop w:val="0"/>
          <w:marBottom w:val="0"/>
          <w:divBdr>
            <w:top w:val="none" w:sz="0" w:space="0" w:color="auto"/>
            <w:left w:val="none" w:sz="0" w:space="0" w:color="auto"/>
            <w:bottom w:val="none" w:sz="0" w:space="0" w:color="auto"/>
            <w:right w:val="none" w:sz="0" w:space="0" w:color="auto"/>
          </w:divBdr>
        </w:div>
        <w:div w:id="812067175">
          <w:marLeft w:val="0"/>
          <w:marRight w:val="0"/>
          <w:marTop w:val="0"/>
          <w:marBottom w:val="0"/>
          <w:divBdr>
            <w:top w:val="none" w:sz="0" w:space="0" w:color="auto"/>
            <w:left w:val="none" w:sz="0" w:space="0" w:color="auto"/>
            <w:bottom w:val="none" w:sz="0" w:space="0" w:color="auto"/>
            <w:right w:val="none" w:sz="0" w:space="0" w:color="auto"/>
          </w:divBdr>
        </w:div>
        <w:div w:id="1980501168">
          <w:marLeft w:val="0"/>
          <w:marRight w:val="0"/>
          <w:marTop w:val="0"/>
          <w:marBottom w:val="0"/>
          <w:divBdr>
            <w:top w:val="none" w:sz="0" w:space="0" w:color="auto"/>
            <w:left w:val="none" w:sz="0" w:space="0" w:color="auto"/>
            <w:bottom w:val="none" w:sz="0" w:space="0" w:color="auto"/>
            <w:right w:val="none" w:sz="0" w:space="0" w:color="auto"/>
          </w:divBdr>
        </w:div>
        <w:div w:id="1028214226">
          <w:marLeft w:val="0"/>
          <w:marRight w:val="0"/>
          <w:marTop w:val="0"/>
          <w:marBottom w:val="0"/>
          <w:divBdr>
            <w:top w:val="none" w:sz="0" w:space="0" w:color="auto"/>
            <w:left w:val="none" w:sz="0" w:space="0" w:color="auto"/>
            <w:bottom w:val="none" w:sz="0" w:space="0" w:color="auto"/>
            <w:right w:val="none" w:sz="0" w:space="0" w:color="auto"/>
          </w:divBdr>
        </w:div>
        <w:div w:id="545527308">
          <w:marLeft w:val="0"/>
          <w:marRight w:val="0"/>
          <w:marTop w:val="0"/>
          <w:marBottom w:val="0"/>
          <w:divBdr>
            <w:top w:val="none" w:sz="0" w:space="0" w:color="auto"/>
            <w:left w:val="none" w:sz="0" w:space="0" w:color="auto"/>
            <w:bottom w:val="none" w:sz="0" w:space="0" w:color="auto"/>
            <w:right w:val="none" w:sz="0" w:space="0" w:color="auto"/>
          </w:divBdr>
        </w:div>
        <w:div w:id="1534225879">
          <w:marLeft w:val="0"/>
          <w:marRight w:val="0"/>
          <w:marTop w:val="0"/>
          <w:marBottom w:val="0"/>
          <w:divBdr>
            <w:top w:val="none" w:sz="0" w:space="0" w:color="auto"/>
            <w:left w:val="none" w:sz="0" w:space="0" w:color="auto"/>
            <w:bottom w:val="none" w:sz="0" w:space="0" w:color="auto"/>
            <w:right w:val="none" w:sz="0" w:space="0" w:color="auto"/>
          </w:divBdr>
        </w:div>
        <w:div w:id="1840540877">
          <w:marLeft w:val="0"/>
          <w:marRight w:val="0"/>
          <w:marTop w:val="0"/>
          <w:marBottom w:val="0"/>
          <w:divBdr>
            <w:top w:val="none" w:sz="0" w:space="0" w:color="auto"/>
            <w:left w:val="none" w:sz="0" w:space="0" w:color="auto"/>
            <w:bottom w:val="none" w:sz="0" w:space="0" w:color="auto"/>
            <w:right w:val="none" w:sz="0" w:space="0" w:color="auto"/>
          </w:divBdr>
        </w:div>
        <w:div w:id="594020215">
          <w:marLeft w:val="0"/>
          <w:marRight w:val="0"/>
          <w:marTop w:val="0"/>
          <w:marBottom w:val="0"/>
          <w:divBdr>
            <w:top w:val="none" w:sz="0" w:space="0" w:color="auto"/>
            <w:left w:val="none" w:sz="0" w:space="0" w:color="auto"/>
            <w:bottom w:val="none" w:sz="0" w:space="0" w:color="auto"/>
            <w:right w:val="none" w:sz="0" w:space="0" w:color="auto"/>
          </w:divBdr>
        </w:div>
      </w:divsChild>
    </w:div>
    <w:div w:id="1634288849">
      <w:bodyDiv w:val="1"/>
      <w:marLeft w:val="0"/>
      <w:marRight w:val="0"/>
      <w:marTop w:val="0"/>
      <w:marBottom w:val="0"/>
      <w:divBdr>
        <w:top w:val="none" w:sz="0" w:space="0" w:color="auto"/>
        <w:left w:val="none" w:sz="0" w:space="0" w:color="auto"/>
        <w:bottom w:val="none" w:sz="0" w:space="0" w:color="auto"/>
        <w:right w:val="none" w:sz="0" w:space="0" w:color="auto"/>
      </w:divBdr>
      <w:divsChild>
        <w:div w:id="1635211431">
          <w:marLeft w:val="0"/>
          <w:marRight w:val="0"/>
          <w:marTop w:val="0"/>
          <w:marBottom w:val="0"/>
          <w:divBdr>
            <w:top w:val="none" w:sz="0" w:space="0" w:color="auto"/>
            <w:left w:val="none" w:sz="0" w:space="0" w:color="auto"/>
            <w:bottom w:val="none" w:sz="0" w:space="0" w:color="auto"/>
            <w:right w:val="none" w:sz="0" w:space="0" w:color="auto"/>
          </w:divBdr>
        </w:div>
        <w:div w:id="259680384">
          <w:marLeft w:val="0"/>
          <w:marRight w:val="0"/>
          <w:marTop w:val="0"/>
          <w:marBottom w:val="0"/>
          <w:divBdr>
            <w:top w:val="none" w:sz="0" w:space="0" w:color="auto"/>
            <w:left w:val="none" w:sz="0" w:space="0" w:color="auto"/>
            <w:bottom w:val="none" w:sz="0" w:space="0" w:color="auto"/>
            <w:right w:val="none" w:sz="0" w:space="0" w:color="auto"/>
          </w:divBdr>
        </w:div>
        <w:div w:id="684986911">
          <w:marLeft w:val="0"/>
          <w:marRight w:val="0"/>
          <w:marTop w:val="0"/>
          <w:marBottom w:val="0"/>
          <w:divBdr>
            <w:top w:val="none" w:sz="0" w:space="0" w:color="auto"/>
            <w:left w:val="none" w:sz="0" w:space="0" w:color="auto"/>
            <w:bottom w:val="none" w:sz="0" w:space="0" w:color="auto"/>
            <w:right w:val="none" w:sz="0" w:space="0" w:color="auto"/>
          </w:divBdr>
        </w:div>
        <w:div w:id="934439283">
          <w:marLeft w:val="0"/>
          <w:marRight w:val="0"/>
          <w:marTop w:val="0"/>
          <w:marBottom w:val="0"/>
          <w:divBdr>
            <w:top w:val="none" w:sz="0" w:space="0" w:color="auto"/>
            <w:left w:val="none" w:sz="0" w:space="0" w:color="auto"/>
            <w:bottom w:val="none" w:sz="0" w:space="0" w:color="auto"/>
            <w:right w:val="none" w:sz="0" w:space="0" w:color="auto"/>
          </w:divBdr>
        </w:div>
        <w:div w:id="389350778">
          <w:marLeft w:val="0"/>
          <w:marRight w:val="0"/>
          <w:marTop w:val="0"/>
          <w:marBottom w:val="0"/>
          <w:divBdr>
            <w:top w:val="none" w:sz="0" w:space="0" w:color="auto"/>
            <w:left w:val="none" w:sz="0" w:space="0" w:color="auto"/>
            <w:bottom w:val="none" w:sz="0" w:space="0" w:color="auto"/>
            <w:right w:val="none" w:sz="0" w:space="0" w:color="auto"/>
          </w:divBdr>
        </w:div>
        <w:div w:id="398747140">
          <w:marLeft w:val="0"/>
          <w:marRight w:val="0"/>
          <w:marTop w:val="0"/>
          <w:marBottom w:val="0"/>
          <w:divBdr>
            <w:top w:val="none" w:sz="0" w:space="0" w:color="auto"/>
            <w:left w:val="none" w:sz="0" w:space="0" w:color="auto"/>
            <w:bottom w:val="none" w:sz="0" w:space="0" w:color="auto"/>
            <w:right w:val="none" w:sz="0" w:space="0" w:color="auto"/>
          </w:divBdr>
        </w:div>
        <w:div w:id="1484082090">
          <w:marLeft w:val="0"/>
          <w:marRight w:val="0"/>
          <w:marTop w:val="0"/>
          <w:marBottom w:val="0"/>
          <w:divBdr>
            <w:top w:val="none" w:sz="0" w:space="0" w:color="auto"/>
            <w:left w:val="none" w:sz="0" w:space="0" w:color="auto"/>
            <w:bottom w:val="none" w:sz="0" w:space="0" w:color="auto"/>
            <w:right w:val="none" w:sz="0" w:space="0" w:color="auto"/>
          </w:divBdr>
        </w:div>
      </w:divsChild>
    </w:div>
    <w:div w:id="1639451923">
      <w:bodyDiv w:val="1"/>
      <w:marLeft w:val="0"/>
      <w:marRight w:val="0"/>
      <w:marTop w:val="0"/>
      <w:marBottom w:val="0"/>
      <w:divBdr>
        <w:top w:val="none" w:sz="0" w:space="0" w:color="auto"/>
        <w:left w:val="none" w:sz="0" w:space="0" w:color="auto"/>
        <w:bottom w:val="none" w:sz="0" w:space="0" w:color="auto"/>
        <w:right w:val="none" w:sz="0" w:space="0" w:color="auto"/>
      </w:divBdr>
      <w:divsChild>
        <w:div w:id="1907833234">
          <w:marLeft w:val="0"/>
          <w:marRight w:val="0"/>
          <w:marTop w:val="0"/>
          <w:marBottom w:val="0"/>
          <w:divBdr>
            <w:top w:val="none" w:sz="0" w:space="0" w:color="auto"/>
            <w:left w:val="none" w:sz="0" w:space="0" w:color="auto"/>
            <w:bottom w:val="none" w:sz="0" w:space="0" w:color="auto"/>
            <w:right w:val="none" w:sz="0" w:space="0" w:color="auto"/>
          </w:divBdr>
        </w:div>
        <w:div w:id="659695962">
          <w:marLeft w:val="0"/>
          <w:marRight w:val="0"/>
          <w:marTop w:val="0"/>
          <w:marBottom w:val="0"/>
          <w:divBdr>
            <w:top w:val="none" w:sz="0" w:space="0" w:color="auto"/>
            <w:left w:val="none" w:sz="0" w:space="0" w:color="auto"/>
            <w:bottom w:val="none" w:sz="0" w:space="0" w:color="auto"/>
            <w:right w:val="none" w:sz="0" w:space="0" w:color="auto"/>
          </w:divBdr>
        </w:div>
        <w:div w:id="60833165">
          <w:marLeft w:val="0"/>
          <w:marRight w:val="0"/>
          <w:marTop w:val="0"/>
          <w:marBottom w:val="0"/>
          <w:divBdr>
            <w:top w:val="none" w:sz="0" w:space="0" w:color="auto"/>
            <w:left w:val="none" w:sz="0" w:space="0" w:color="auto"/>
            <w:bottom w:val="none" w:sz="0" w:space="0" w:color="auto"/>
            <w:right w:val="none" w:sz="0" w:space="0" w:color="auto"/>
          </w:divBdr>
        </w:div>
        <w:div w:id="1765571212">
          <w:marLeft w:val="0"/>
          <w:marRight w:val="0"/>
          <w:marTop w:val="0"/>
          <w:marBottom w:val="0"/>
          <w:divBdr>
            <w:top w:val="none" w:sz="0" w:space="0" w:color="auto"/>
            <w:left w:val="none" w:sz="0" w:space="0" w:color="auto"/>
            <w:bottom w:val="none" w:sz="0" w:space="0" w:color="auto"/>
            <w:right w:val="none" w:sz="0" w:space="0" w:color="auto"/>
          </w:divBdr>
        </w:div>
        <w:div w:id="1886597504">
          <w:marLeft w:val="0"/>
          <w:marRight w:val="0"/>
          <w:marTop w:val="0"/>
          <w:marBottom w:val="0"/>
          <w:divBdr>
            <w:top w:val="none" w:sz="0" w:space="0" w:color="auto"/>
            <w:left w:val="none" w:sz="0" w:space="0" w:color="auto"/>
            <w:bottom w:val="none" w:sz="0" w:space="0" w:color="auto"/>
            <w:right w:val="none" w:sz="0" w:space="0" w:color="auto"/>
          </w:divBdr>
        </w:div>
        <w:div w:id="325284894">
          <w:marLeft w:val="0"/>
          <w:marRight w:val="0"/>
          <w:marTop w:val="0"/>
          <w:marBottom w:val="0"/>
          <w:divBdr>
            <w:top w:val="none" w:sz="0" w:space="0" w:color="auto"/>
            <w:left w:val="none" w:sz="0" w:space="0" w:color="auto"/>
            <w:bottom w:val="none" w:sz="0" w:space="0" w:color="auto"/>
            <w:right w:val="none" w:sz="0" w:space="0" w:color="auto"/>
          </w:divBdr>
        </w:div>
        <w:div w:id="1460613343">
          <w:marLeft w:val="0"/>
          <w:marRight w:val="0"/>
          <w:marTop w:val="0"/>
          <w:marBottom w:val="0"/>
          <w:divBdr>
            <w:top w:val="none" w:sz="0" w:space="0" w:color="auto"/>
            <w:left w:val="none" w:sz="0" w:space="0" w:color="auto"/>
            <w:bottom w:val="none" w:sz="0" w:space="0" w:color="auto"/>
            <w:right w:val="none" w:sz="0" w:space="0" w:color="auto"/>
          </w:divBdr>
        </w:div>
        <w:div w:id="2137792186">
          <w:marLeft w:val="0"/>
          <w:marRight w:val="0"/>
          <w:marTop w:val="0"/>
          <w:marBottom w:val="0"/>
          <w:divBdr>
            <w:top w:val="none" w:sz="0" w:space="0" w:color="auto"/>
            <w:left w:val="none" w:sz="0" w:space="0" w:color="auto"/>
            <w:bottom w:val="none" w:sz="0" w:space="0" w:color="auto"/>
            <w:right w:val="none" w:sz="0" w:space="0" w:color="auto"/>
          </w:divBdr>
        </w:div>
      </w:divsChild>
    </w:div>
    <w:div w:id="1738354063">
      <w:bodyDiv w:val="1"/>
      <w:marLeft w:val="0"/>
      <w:marRight w:val="0"/>
      <w:marTop w:val="0"/>
      <w:marBottom w:val="0"/>
      <w:divBdr>
        <w:top w:val="none" w:sz="0" w:space="0" w:color="auto"/>
        <w:left w:val="none" w:sz="0" w:space="0" w:color="auto"/>
        <w:bottom w:val="none" w:sz="0" w:space="0" w:color="auto"/>
        <w:right w:val="none" w:sz="0" w:space="0" w:color="auto"/>
      </w:divBdr>
    </w:div>
    <w:div w:id="1751342935">
      <w:bodyDiv w:val="1"/>
      <w:marLeft w:val="0"/>
      <w:marRight w:val="0"/>
      <w:marTop w:val="0"/>
      <w:marBottom w:val="0"/>
      <w:divBdr>
        <w:top w:val="none" w:sz="0" w:space="0" w:color="auto"/>
        <w:left w:val="none" w:sz="0" w:space="0" w:color="auto"/>
        <w:bottom w:val="none" w:sz="0" w:space="0" w:color="auto"/>
        <w:right w:val="none" w:sz="0" w:space="0" w:color="auto"/>
      </w:divBdr>
    </w:div>
    <w:div w:id="1803230555">
      <w:bodyDiv w:val="1"/>
      <w:marLeft w:val="0"/>
      <w:marRight w:val="0"/>
      <w:marTop w:val="0"/>
      <w:marBottom w:val="0"/>
      <w:divBdr>
        <w:top w:val="none" w:sz="0" w:space="0" w:color="auto"/>
        <w:left w:val="none" w:sz="0" w:space="0" w:color="auto"/>
        <w:bottom w:val="none" w:sz="0" w:space="0" w:color="auto"/>
        <w:right w:val="none" w:sz="0" w:space="0" w:color="auto"/>
      </w:divBdr>
      <w:divsChild>
        <w:div w:id="1806267550">
          <w:marLeft w:val="0"/>
          <w:marRight w:val="0"/>
          <w:marTop w:val="0"/>
          <w:marBottom w:val="0"/>
          <w:divBdr>
            <w:top w:val="none" w:sz="0" w:space="0" w:color="auto"/>
            <w:left w:val="none" w:sz="0" w:space="0" w:color="auto"/>
            <w:bottom w:val="none" w:sz="0" w:space="0" w:color="auto"/>
            <w:right w:val="none" w:sz="0" w:space="0" w:color="auto"/>
          </w:divBdr>
          <w:divsChild>
            <w:div w:id="253321963">
              <w:marLeft w:val="0"/>
              <w:marRight w:val="0"/>
              <w:marTop w:val="0"/>
              <w:marBottom w:val="0"/>
              <w:divBdr>
                <w:top w:val="none" w:sz="0" w:space="0" w:color="auto"/>
                <w:left w:val="none" w:sz="0" w:space="0" w:color="auto"/>
                <w:bottom w:val="none" w:sz="0" w:space="0" w:color="auto"/>
                <w:right w:val="none" w:sz="0" w:space="0" w:color="auto"/>
              </w:divBdr>
              <w:divsChild>
                <w:div w:id="2127506981">
                  <w:marLeft w:val="0"/>
                  <w:marRight w:val="0"/>
                  <w:marTop w:val="0"/>
                  <w:marBottom w:val="0"/>
                  <w:divBdr>
                    <w:top w:val="none" w:sz="0" w:space="0" w:color="auto"/>
                    <w:left w:val="none" w:sz="0" w:space="0" w:color="auto"/>
                    <w:bottom w:val="none" w:sz="0" w:space="0" w:color="auto"/>
                    <w:right w:val="none" w:sz="0" w:space="0" w:color="auto"/>
                  </w:divBdr>
                </w:div>
                <w:div w:id="1283146511">
                  <w:marLeft w:val="0"/>
                  <w:marRight w:val="0"/>
                  <w:marTop w:val="0"/>
                  <w:marBottom w:val="0"/>
                  <w:divBdr>
                    <w:top w:val="none" w:sz="0" w:space="0" w:color="auto"/>
                    <w:left w:val="none" w:sz="0" w:space="0" w:color="auto"/>
                    <w:bottom w:val="none" w:sz="0" w:space="0" w:color="auto"/>
                    <w:right w:val="none" w:sz="0" w:space="0" w:color="auto"/>
                  </w:divBdr>
                </w:div>
                <w:div w:id="604188049">
                  <w:marLeft w:val="0"/>
                  <w:marRight w:val="0"/>
                  <w:marTop w:val="0"/>
                  <w:marBottom w:val="0"/>
                  <w:divBdr>
                    <w:top w:val="none" w:sz="0" w:space="0" w:color="auto"/>
                    <w:left w:val="none" w:sz="0" w:space="0" w:color="auto"/>
                    <w:bottom w:val="none" w:sz="0" w:space="0" w:color="auto"/>
                    <w:right w:val="none" w:sz="0" w:space="0" w:color="auto"/>
                  </w:divBdr>
                </w:div>
                <w:div w:id="919481970">
                  <w:marLeft w:val="0"/>
                  <w:marRight w:val="0"/>
                  <w:marTop w:val="0"/>
                  <w:marBottom w:val="0"/>
                  <w:divBdr>
                    <w:top w:val="none" w:sz="0" w:space="0" w:color="auto"/>
                    <w:left w:val="none" w:sz="0" w:space="0" w:color="auto"/>
                    <w:bottom w:val="none" w:sz="0" w:space="0" w:color="auto"/>
                    <w:right w:val="none" w:sz="0" w:space="0" w:color="auto"/>
                  </w:divBdr>
                </w:div>
                <w:div w:id="1873224399">
                  <w:marLeft w:val="0"/>
                  <w:marRight w:val="0"/>
                  <w:marTop w:val="0"/>
                  <w:marBottom w:val="0"/>
                  <w:divBdr>
                    <w:top w:val="none" w:sz="0" w:space="0" w:color="auto"/>
                    <w:left w:val="none" w:sz="0" w:space="0" w:color="auto"/>
                    <w:bottom w:val="none" w:sz="0" w:space="0" w:color="auto"/>
                    <w:right w:val="none" w:sz="0" w:space="0" w:color="auto"/>
                  </w:divBdr>
                </w:div>
                <w:div w:id="1888952768">
                  <w:marLeft w:val="0"/>
                  <w:marRight w:val="0"/>
                  <w:marTop w:val="0"/>
                  <w:marBottom w:val="0"/>
                  <w:divBdr>
                    <w:top w:val="none" w:sz="0" w:space="0" w:color="auto"/>
                    <w:left w:val="none" w:sz="0" w:space="0" w:color="auto"/>
                    <w:bottom w:val="none" w:sz="0" w:space="0" w:color="auto"/>
                    <w:right w:val="none" w:sz="0" w:space="0" w:color="auto"/>
                  </w:divBdr>
                </w:div>
                <w:div w:id="1623076122">
                  <w:marLeft w:val="0"/>
                  <w:marRight w:val="0"/>
                  <w:marTop w:val="0"/>
                  <w:marBottom w:val="0"/>
                  <w:divBdr>
                    <w:top w:val="none" w:sz="0" w:space="0" w:color="auto"/>
                    <w:left w:val="none" w:sz="0" w:space="0" w:color="auto"/>
                    <w:bottom w:val="none" w:sz="0" w:space="0" w:color="auto"/>
                    <w:right w:val="none" w:sz="0" w:space="0" w:color="auto"/>
                  </w:divBdr>
                </w:div>
                <w:div w:id="1097821727">
                  <w:marLeft w:val="0"/>
                  <w:marRight w:val="0"/>
                  <w:marTop w:val="0"/>
                  <w:marBottom w:val="0"/>
                  <w:divBdr>
                    <w:top w:val="none" w:sz="0" w:space="0" w:color="auto"/>
                    <w:left w:val="none" w:sz="0" w:space="0" w:color="auto"/>
                    <w:bottom w:val="none" w:sz="0" w:space="0" w:color="auto"/>
                    <w:right w:val="none" w:sz="0" w:space="0" w:color="auto"/>
                  </w:divBdr>
                </w:div>
                <w:div w:id="1300916721">
                  <w:marLeft w:val="0"/>
                  <w:marRight w:val="0"/>
                  <w:marTop w:val="0"/>
                  <w:marBottom w:val="0"/>
                  <w:divBdr>
                    <w:top w:val="none" w:sz="0" w:space="0" w:color="auto"/>
                    <w:left w:val="none" w:sz="0" w:space="0" w:color="auto"/>
                    <w:bottom w:val="none" w:sz="0" w:space="0" w:color="auto"/>
                    <w:right w:val="none" w:sz="0" w:space="0" w:color="auto"/>
                  </w:divBdr>
                </w:div>
                <w:div w:id="1928269406">
                  <w:marLeft w:val="0"/>
                  <w:marRight w:val="0"/>
                  <w:marTop w:val="0"/>
                  <w:marBottom w:val="0"/>
                  <w:divBdr>
                    <w:top w:val="none" w:sz="0" w:space="0" w:color="auto"/>
                    <w:left w:val="none" w:sz="0" w:space="0" w:color="auto"/>
                    <w:bottom w:val="none" w:sz="0" w:space="0" w:color="auto"/>
                    <w:right w:val="none" w:sz="0" w:space="0" w:color="auto"/>
                  </w:divBdr>
                </w:div>
                <w:div w:id="1217546446">
                  <w:marLeft w:val="0"/>
                  <w:marRight w:val="0"/>
                  <w:marTop w:val="0"/>
                  <w:marBottom w:val="0"/>
                  <w:divBdr>
                    <w:top w:val="none" w:sz="0" w:space="0" w:color="auto"/>
                    <w:left w:val="none" w:sz="0" w:space="0" w:color="auto"/>
                    <w:bottom w:val="none" w:sz="0" w:space="0" w:color="auto"/>
                    <w:right w:val="none" w:sz="0" w:space="0" w:color="auto"/>
                  </w:divBdr>
                </w:div>
                <w:div w:id="817308981">
                  <w:marLeft w:val="0"/>
                  <w:marRight w:val="0"/>
                  <w:marTop w:val="0"/>
                  <w:marBottom w:val="0"/>
                  <w:divBdr>
                    <w:top w:val="none" w:sz="0" w:space="0" w:color="auto"/>
                    <w:left w:val="none" w:sz="0" w:space="0" w:color="auto"/>
                    <w:bottom w:val="none" w:sz="0" w:space="0" w:color="auto"/>
                    <w:right w:val="none" w:sz="0" w:space="0" w:color="auto"/>
                  </w:divBdr>
                </w:div>
                <w:div w:id="1896045929">
                  <w:marLeft w:val="0"/>
                  <w:marRight w:val="0"/>
                  <w:marTop w:val="0"/>
                  <w:marBottom w:val="0"/>
                  <w:divBdr>
                    <w:top w:val="none" w:sz="0" w:space="0" w:color="auto"/>
                    <w:left w:val="none" w:sz="0" w:space="0" w:color="auto"/>
                    <w:bottom w:val="none" w:sz="0" w:space="0" w:color="auto"/>
                    <w:right w:val="none" w:sz="0" w:space="0" w:color="auto"/>
                  </w:divBdr>
                </w:div>
                <w:div w:id="597173687">
                  <w:marLeft w:val="0"/>
                  <w:marRight w:val="0"/>
                  <w:marTop w:val="0"/>
                  <w:marBottom w:val="0"/>
                  <w:divBdr>
                    <w:top w:val="none" w:sz="0" w:space="0" w:color="auto"/>
                    <w:left w:val="none" w:sz="0" w:space="0" w:color="auto"/>
                    <w:bottom w:val="none" w:sz="0" w:space="0" w:color="auto"/>
                    <w:right w:val="none" w:sz="0" w:space="0" w:color="auto"/>
                  </w:divBdr>
                </w:div>
                <w:div w:id="1981575488">
                  <w:marLeft w:val="0"/>
                  <w:marRight w:val="0"/>
                  <w:marTop w:val="0"/>
                  <w:marBottom w:val="0"/>
                  <w:divBdr>
                    <w:top w:val="none" w:sz="0" w:space="0" w:color="auto"/>
                    <w:left w:val="none" w:sz="0" w:space="0" w:color="auto"/>
                    <w:bottom w:val="none" w:sz="0" w:space="0" w:color="auto"/>
                    <w:right w:val="none" w:sz="0" w:space="0" w:color="auto"/>
                  </w:divBdr>
                </w:div>
                <w:div w:id="1595702246">
                  <w:marLeft w:val="0"/>
                  <w:marRight w:val="0"/>
                  <w:marTop w:val="0"/>
                  <w:marBottom w:val="0"/>
                  <w:divBdr>
                    <w:top w:val="none" w:sz="0" w:space="0" w:color="auto"/>
                    <w:left w:val="none" w:sz="0" w:space="0" w:color="auto"/>
                    <w:bottom w:val="none" w:sz="0" w:space="0" w:color="auto"/>
                    <w:right w:val="none" w:sz="0" w:space="0" w:color="auto"/>
                  </w:divBdr>
                </w:div>
                <w:div w:id="1659382196">
                  <w:marLeft w:val="0"/>
                  <w:marRight w:val="0"/>
                  <w:marTop w:val="0"/>
                  <w:marBottom w:val="0"/>
                  <w:divBdr>
                    <w:top w:val="none" w:sz="0" w:space="0" w:color="auto"/>
                    <w:left w:val="none" w:sz="0" w:space="0" w:color="auto"/>
                    <w:bottom w:val="none" w:sz="0" w:space="0" w:color="auto"/>
                    <w:right w:val="none" w:sz="0" w:space="0" w:color="auto"/>
                  </w:divBdr>
                </w:div>
                <w:div w:id="1684822545">
                  <w:marLeft w:val="0"/>
                  <w:marRight w:val="0"/>
                  <w:marTop w:val="0"/>
                  <w:marBottom w:val="0"/>
                  <w:divBdr>
                    <w:top w:val="none" w:sz="0" w:space="0" w:color="auto"/>
                    <w:left w:val="none" w:sz="0" w:space="0" w:color="auto"/>
                    <w:bottom w:val="none" w:sz="0" w:space="0" w:color="auto"/>
                    <w:right w:val="none" w:sz="0" w:space="0" w:color="auto"/>
                  </w:divBdr>
                </w:div>
                <w:div w:id="1579946722">
                  <w:marLeft w:val="0"/>
                  <w:marRight w:val="0"/>
                  <w:marTop w:val="0"/>
                  <w:marBottom w:val="0"/>
                  <w:divBdr>
                    <w:top w:val="none" w:sz="0" w:space="0" w:color="auto"/>
                    <w:left w:val="none" w:sz="0" w:space="0" w:color="auto"/>
                    <w:bottom w:val="none" w:sz="0" w:space="0" w:color="auto"/>
                    <w:right w:val="none" w:sz="0" w:space="0" w:color="auto"/>
                  </w:divBdr>
                </w:div>
                <w:div w:id="1733887628">
                  <w:marLeft w:val="0"/>
                  <w:marRight w:val="0"/>
                  <w:marTop w:val="0"/>
                  <w:marBottom w:val="0"/>
                  <w:divBdr>
                    <w:top w:val="none" w:sz="0" w:space="0" w:color="auto"/>
                    <w:left w:val="none" w:sz="0" w:space="0" w:color="auto"/>
                    <w:bottom w:val="none" w:sz="0" w:space="0" w:color="auto"/>
                    <w:right w:val="none" w:sz="0" w:space="0" w:color="auto"/>
                  </w:divBdr>
                </w:div>
                <w:div w:id="801843242">
                  <w:marLeft w:val="0"/>
                  <w:marRight w:val="0"/>
                  <w:marTop w:val="0"/>
                  <w:marBottom w:val="0"/>
                  <w:divBdr>
                    <w:top w:val="none" w:sz="0" w:space="0" w:color="auto"/>
                    <w:left w:val="none" w:sz="0" w:space="0" w:color="auto"/>
                    <w:bottom w:val="none" w:sz="0" w:space="0" w:color="auto"/>
                    <w:right w:val="none" w:sz="0" w:space="0" w:color="auto"/>
                  </w:divBdr>
                </w:div>
                <w:div w:id="1668745579">
                  <w:marLeft w:val="0"/>
                  <w:marRight w:val="0"/>
                  <w:marTop w:val="0"/>
                  <w:marBottom w:val="0"/>
                  <w:divBdr>
                    <w:top w:val="none" w:sz="0" w:space="0" w:color="auto"/>
                    <w:left w:val="none" w:sz="0" w:space="0" w:color="auto"/>
                    <w:bottom w:val="none" w:sz="0" w:space="0" w:color="auto"/>
                    <w:right w:val="none" w:sz="0" w:space="0" w:color="auto"/>
                  </w:divBdr>
                </w:div>
                <w:div w:id="1802074723">
                  <w:marLeft w:val="0"/>
                  <w:marRight w:val="0"/>
                  <w:marTop w:val="0"/>
                  <w:marBottom w:val="0"/>
                  <w:divBdr>
                    <w:top w:val="none" w:sz="0" w:space="0" w:color="auto"/>
                    <w:left w:val="none" w:sz="0" w:space="0" w:color="auto"/>
                    <w:bottom w:val="none" w:sz="0" w:space="0" w:color="auto"/>
                    <w:right w:val="none" w:sz="0" w:space="0" w:color="auto"/>
                  </w:divBdr>
                </w:div>
                <w:div w:id="1420836107">
                  <w:marLeft w:val="0"/>
                  <w:marRight w:val="0"/>
                  <w:marTop w:val="0"/>
                  <w:marBottom w:val="0"/>
                  <w:divBdr>
                    <w:top w:val="none" w:sz="0" w:space="0" w:color="auto"/>
                    <w:left w:val="none" w:sz="0" w:space="0" w:color="auto"/>
                    <w:bottom w:val="none" w:sz="0" w:space="0" w:color="auto"/>
                    <w:right w:val="none" w:sz="0" w:space="0" w:color="auto"/>
                  </w:divBdr>
                </w:div>
                <w:div w:id="2048406764">
                  <w:marLeft w:val="0"/>
                  <w:marRight w:val="0"/>
                  <w:marTop w:val="0"/>
                  <w:marBottom w:val="0"/>
                  <w:divBdr>
                    <w:top w:val="none" w:sz="0" w:space="0" w:color="auto"/>
                    <w:left w:val="none" w:sz="0" w:space="0" w:color="auto"/>
                    <w:bottom w:val="none" w:sz="0" w:space="0" w:color="auto"/>
                    <w:right w:val="none" w:sz="0" w:space="0" w:color="auto"/>
                  </w:divBdr>
                </w:div>
                <w:div w:id="1703164321">
                  <w:marLeft w:val="0"/>
                  <w:marRight w:val="0"/>
                  <w:marTop w:val="0"/>
                  <w:marBottom w:val="0"/>
                  <w:divBdr>
                    <w:top w:val="none" w:sz="0" w:space="0" w:color="auto"/>
                    <w:left w:val="none" w:sz="0" w:space="0" w:color="auto"/>
                    <w:bottom w:val="none" w:sz="0" w:space="0" w:color="auto"/>
                    <w:right w:val="none" w:sz="0" w:space="0" w:color="auto"/>
                  </w:divBdr>
                </w:div>
                <w:div w:id="1933465082">
                  <w:marLeft w:val="0"/>
                  <w:marRight w:val="0"/>
                  <w:marTop w:val="0"/>
                  <w:marBottom w:val="0"/>
                  <w:divBdr>
                    <w:top w:val="none" w:sz="0" w:space="0" w:color="auto"/>
                    <w:left w:val="none" w:sz="0" w:space="0" w:color="auto"/>
                    <w:bottom w:val="none" w:sz="0" w:space="0" w:color="auto"/>
                    <w:right w:val="none" w:sz="0" w:space="0" w:color="auto"/>
                  </w:divBdr>
                </w:div>
                <w:div w:id="1837957509">
                  <w:marLeft w:val="0"/>
                  <w:marRight w:val="0"/>
                  <w:marTop w:val="0"/>
                  <w:marBottom w:val="0"/>
                  <w:divBdr>
                    <w:top w:val="none" w:sz="0" w:space="0" w:color="auto"/>
                    <w:left w:val="none" w:sz="0" w:space="0" w:color="auto"/>
                    <w:bottom w:val="none" w:sz="0" w:space="0" w:color="auto"/>
                    <w:right w:val="none" w:sz="0" w:space="0" w:color="auto"/>
                  </w:divBdr>
                </w:div>
                <w:div w:id="134921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90424">
          <w:marLeft w:val="0"/>
          <w:marRight w:val="0"/>
          <w:marTop w:val="0"/>
          <w:marBottom w:val="0"/>
          <w:divBdr>
            <w:top w:val="none" w:sz="0" w:space="0" w:color="auto"/>
            <w:left w:val="none" w:sz="0" w:space="0" w:color="auto"/>
            <w:bottom w:val="none" w:sz="0" w:space="0" w:color="auto"/>
            <w:right w:val="none" w:sz="0" w:space="0" w:color="auto"/>
          </w:divBdr>
          <w:divsChild>
            <w:div w:id="291249462">
              <w:marLeft w:val="0"/>
              <w:marRight w:val="0"/>
              <w:marTop w:val="0"/>
              <w:marBottom w:val="0"/>
              <w:divBdr>
                <w:top w:val="none" w:sz="0" w:space="0" w:color="auto"/>
                <w:left w:val="none" w:sz="0" w:space="0" w:color="auto"/>
                <w:bottom w:val="none" w:sz="0" w:space="0" w:color="auto"/>
                <w:right w:val="none" w:sz="0" w:space="0" w:color="auto"/>
              </w:divBdr>
              <w:divsChild>
                <w:div w:id="2008945930">
                  <w:marLeft w:val="0"/>
                  <w:marRight w:val="0"/>
                  <w:marTop w:val="0"/>
                  <w:marBottom w:val="0"/>
                  <w:divBdr>
                    <w:top w:val="none" w:sz="0" w:space="0" w:color="auto"/>
                    <w:left w:val="none" w:sz="0" w:space="0" w:color="auto"/>
                    <w:bottom w:val="none" w:sz="0" w:space="0" w:color="auto"/>
                    <w:right w:val="none" w:sz="0" w:space="0" w:color="auto"/>
                  </w:divBdr>
                </w:div>
                <w:div w:id="1073969397">
                  <w:marLeft w:val="0"/>
                  <w:marRight w:val="0"/>
                  <w:marTop w:val="0"/>
                  <w:marBottom w:val="0"/>
                  <w:divBdr>
                    <w:top w:val="none" w:sz="0" w:space="0" w:color="auto"/>
                    <w:left w:val="none" w:sz="0" w:space="0" w:color="auto"/>
                    <w:bottom w:val="none" w:sz="0" w:space="0" w:color="auto"/>
                    <w:right w:val="none" w:sz="0" w:space="0" w:color="auto"/>
                  </w:divBdr>
                </w:div>
                <w:div w:id="136149091">
                  <w:marLeft w:val="0"/>
                  <w:marRight w:val="0"/>
                  <w:marTop w:val="0"/>
                  <w:marBottom w:val="0"/>
                  <w:divBdr>
                    <w:top w:val="none" w:sz="0" w:space="0" w:color="auto"/>
                    <w:left w:val="none" w:sz="0" w:space="0" w:color="auto"/>
                    <w:bottom w:val="none" w:sz="0" w:space="0" w:color="auto"/>
                    <w:right w:val="none" w:sz="0" w:space="0" w:color="auto"/>
                  </w:divBdr>
                </w:div>
                <w:div w:id="172766577">
                  <w:marLeft w:val="0"/>
                  <w:marRight w:val="0"/>
                  <w:marTop w:val="0"/>
                  <w:marBottom w:val="0"/>
                  <w:divBdr>
                    <w:top w:val="none" w:sz="0" w:space="0" w:color="auto"/>
                    <w:left w:val="none" w:sz="0" w:space="0" w:color="auto"/>
                    <w:bottom w:val="none" w:sz="0" w:space="0" w:color="auto"/>
                    <w:right w:val="none" w:sz="0" w:space="0" w:color="auto"/>
                  </w:divBdr>
                </w:div>
                <w:div w:id="1212615446">
                  <w:marLeft w:val="0"/>
                  <w:marRight w:val="0"/>
                  <w:marTop w:val="0"/>
                  <w:marBottom w:val="0"/>
                  <w:divBdr>
                    <w:top w:val="none" w:sz="0" w:space="0" w:color="auto"/>
                    <w:left w:val="none" w:sz="0" w:space="0" w:color="auto"/>
                    <w:bottom w:val="none" w:sz="0" w:space="0" w:color="auto"/>
                    <w:right w:val="none" w:sz="0" w:space="0" w:color="auto"/>
                  </w:divBdr>
                </w:div>
                <w:div w:id="1713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22748">
      <w:bodyDiv w:val="1"/>
      <w:marLeft w:val="0"/>
      <w:marRight w:val="0"/>
      <w:marTop w:val="0"/>
      <w:marBottom w:val="0"/>
      <w:divBdr>
        <w:top w:val="none" w:sz="0" w:space="0" w:color="auto"/>
        <w:left w:val="none" w:sz="0" w:space="0" w:color="auto"/>
        <w:bottom w:val="none" w:sz="0" w:space="0" w:color="auto"/>
        <w:right w:val="none" w:sz="0" w:space="0" w:color="auto"/>
      </w:divBdr>
    </w:div>
    <w:div w:id="1866628161">
      <w:bodyDiv w:val="1"/>
      <w:marLeft w:val="0"/>
      <w:marRight w:val="0"/>
      <w:marTop w:val="0"/>
      <w:marBottom w:val="0"/>
      <w:divBdr>
        <w:top w:val="none" w:sz="0" w:space="0" w:color="auto"/>
        <w:left w:val="none" w:sz="0" w:space="0" w:color="auto"/>
        <w:bottom w:val="none" w:sz="0" w:space="0" w:color="auto"/>
        <w:right w:val="none" w:sz="0" w:space="0" w:color="auto"/>
      </w:divBdr>
    </w:div>
    <w:div w:id="1878467074">
      <w:bodyDiv w:val="1"/>
      <w:marLeft w:val="0"/>
      <w:marRight w:val="0"/>
      <w:marTop w:val="0"/>
      <w:marBottom w:val="0"/>
      <w:divBdr>
        <w:top w:val="none" w:sz="0" w:space="0" w:color="auto"/>
        <w:left w:val="none" w:sz="0" w:space="0" w:color="auto"/>
        <w:bottom w:val="none" w:sz="0" w:space="0" w:color="auto"/>
        <w:right w:val="none" w:sz="0" w:space="0" w:color="auto"/>
      </w:divBdr>
    </w:div>
    <w:div w:id="1914732032">
      <w:bodyDiv w:val="1"/>
      <w:marLeft w:val="0"/>
      <w:marRight w:val="0"/>
      <w:marTop w:val="0"/>
      <w:marBottom w:val="0"/>
      <w:divBdr>
        <w:top w:val="none" w:sz="0" w:space="0" w:color="auto"/>
        <w:left w:val="none" w:sz="0" w:space="0" w:color="auto"/>
        <w:bottom w:val="none" w:sz="0" w:space="0" w:color="auto"/>
        <w:right w:val="none" w:sz="0" w:space="0" w:color="auto"/>
      </w:divBdr>
    </w:div>
    <w:div w:id="1948727875">
      <w:bodyDiv w:val="1"/>
      <w:marLeft w:val="0"/>
      <w:marRight w:val="0"/>
      <w:marTop w:val="0"/>
      <w:marBottom w:val="0"/>
      <w:divBdr>
        <w:top w:val="none" w:sz="0" w:space="0" w:color="auto"/>
        <w:left w:val="none" w:sz="0" w:space="0" w:color="auto"/>
        <w:bottom w:val="none" w:sz="0" w:space="0" w:color="auto"/>
        <w:right w:val="none" w:sz="0" w:space="0" w:color="auto"/>
      </w:divBdr>
    </w:div>
    <w:div w:id="2048143818">
      <w:bodyDiv w:val="1"/>
      <w:marLeft w:val="0"/>
      <w:marRight w:val="0"/>
      <w:marTop w:val="0"/>
      <w:marBottom w:val="0"/>
      <w:divBdr>
        <w:top w:val="none" w:sz="0" w:space="0" w:color="auto"/>
        <w:left w:val="none" w:sz="0" w:space="0" w:color="auto"/>
        <w:bottom w:val="none" w:sz="0" w:space="0" w:color="auto"/>
        <w:right w:val="none" w:sz="0" w:space="0" w:color="auto"/>
      </w:divBdr>
      <w:divsChild>
        <w:div w:id="1116875838">
          <w:marLeft w:val="0"/>
          <w:marRight w:val="0"/>
          <w:marTop w:val="0"/>
          <w:marBottom w:val="0"/>
          <w:divBdr>
            <w:top w:val="none" w:sz="0" w:space="0" w:color="auto"/>
            <w:left w:val="none" w:sz="0" w:space="0" w:color="auto"/>
            <w:bottom w:val="none" w:sz="0" w:space="0" w:color="auto"/>
            <w:right w:val="none" w:sz="0" w:space="0" w:color="auto"/>
          </w:divBdr>
        </w:div>
        <w:div w:id="1662806143">
          <w:marLeft w:val="0"/>
          <w:marRight w:val="0"/>
          <w:marTop w:val="0"/>
          <w:marBottom w:val="0"/>
          <w:divBdr>
            <w:top w:val="none" w:sz="0" w:space="0" w:color="auto"/>
            <w:left w:val="none" w:sz="0" w:space="0" w:color="auto"/>
            <w:bottom w:val="none" w:sz="0" w:space="0" w:color="auto"/>
            <w:right w:val="none" w:sz="0" w:space="0" w:color="auto"/>
          </w:divBdr>
        </w:div>
        <w:div w:id="78601149">
          <w:marLeft w:val="0"/>
          <w:marRight w:val="0"/>
          <w:marTop w:val="0"/>
          <w:marBottom w:val="0"/>
          <w:divBdr>
            <w:top w:val="none" w:sz="0" w:space="0" w:color="auto"/>
            <w:left w:val="none" w:sz="0" w:space="0" w:color="auto"/>
            <w:bottom w:val="none" w:sz="0" w:space="0" w:color="auto"/>
            <w:right w:val="none" w:sz="0" w:space="0" w:color="auto"/>
          </w:divBdr>
        </w:div>
      </w:divsChild>
    </w:div>
    <w:div w:id="2053336540">
      <w:bodyDiv w:val="1"/>
      <w:marLeft w:val="0"/>
      <w:marRight w:val="0"/>
      <w:marTop w:val="0"/>
      <w:marBottom w:val="0"/>
      <w:divBdr>
        <w:top w:val="none" w:sz="0" w:space="0" w:color="auto"/>
        <w:left w:val="none" w:sz="0" w:space="0" w:color="auto"/>
        <w:bottom w:val="none" w:sz="0" w:space="0" w:color="auto"/>
        <w:right w:val="none" w:sz="0" w:space="0" w:color="auto"/>
      </w:divBdr>
      <w:divsChild>
        <w:div w:id="1342009700">
          <w:marLeft w:val="0"/>
          <w:marRight w:val="0"/>
          <w:marTop w:val="0"/>
          <w:marBottom w:val="0"/>
          <w:divBdr>
            <w:top w:val="none" w:sz="0" w:space="0" w:color="auto"/>
            <w:left w:val="none" w:sz="0" w:space="0" w:color="auto"/>
            <w:bottom w:val="none" w:sz="0" w:space="0" w:color="auto"/>
            <w:right w:val="none" w:sz="0" w:space="0" w:color="auto"/>
          </w:divBdr>
        </w:div>
        <w:div w:id="816455858">
          <w:marLeft w:val="0"/>
          <w:marRight w:val="0"/>
          <w:marTop w:val="0"/>
          <w:marBottom w:val="0"/>
          <w:divBdr>
            <w:top w:val="none" w:sz="0" w:space="0" w:color="auto"/>
            <w:left w:val="none" w:sz="0" w:space="0" w:color="auto"/>
            <w:bottom w:val="none" w:sz="0" w:space="0" w:color="auto"/>
            <w:right w:val="none" w:sz="0" w:space="0" w:color="auto"/>
          </w:divBdr>
        </w:div>
        <w:div w:id="1725762369">
          <w:marLeft w:val="0"/>
          <w:marRight w:val="0"/>
          <w:marTop w:val="0"/>
          <w:marBottom w:val="0"/>
          <w:divBdr>
            <w:top w:val="none" w:sz="0" w:space="0" w:color="auto"/>
            <w:left w:val="none" w:sz="0" w:space="0" w:color="auto"/>
            <w:bottom w:val="none" w:sz="0" w:space="0" w:color="auto"/>
            <w:right w:val="none" w:sz="0" w:space="0" w:color="auto"/>
          </w:divBdr>
        </w:div>
        <w:div w:id="1116220781">
          <w:marLeft w:val="0"/>
          <w:marRight w:val="0"/>
          <w:marTop w:val="0"/>
          <w:marBottom w:val="0"/>
          <w:divBdr>
            <w:top w:val="none" w:sz="0" w:space="0" w:color="auto"/>
            <w:left w:val="none" w:sz="0" w:space="0" w:color="auto"/>
            <w:bottom w:val="none" w:sz="0" w:space="0" w:color="auto"/>
            <w:right w:val="none" w:sz="0" w:space="0" w:color="auto"/>
          </w:divBdr>
        </w:div>
        <w:div w:id="1331785774">
          <w:marLeft w:val="0"/>
          <w:marRight w:val="0"/>
          <w:marTop w:val="0"/>
          <w:marBottom w:val="0"/>
          <w:divBdr>
            <w:top w:val="none" w:sz="0" w:space="0" w:color="auto"/>
            <w:left w:val="none" w:sz="0" w:space="0" w:color="auto"/>
            <w:bottom w:val="none" w:sz="0" w:space="0" w:color="auto"/>
            <w:right w:val="none" w:sz="0" w:space="0" w:color="auto"/>
          </w:divBdr>
        </w:div>
        <w:div w:id="1176381237">
          <w:marLeft w:val="0"/>
          <w:marRight w:val="0"/>
          <w:marTop w:val="0"/>
          <w:marBottom w:val="0"/>
          <w:divBdr>
            <w:top w:val="none" w:sz="0" w:space="0" w:color="auto"/>
            <w:left w:val="none" w:sz="0" w:space="0" w:color="auto"/>
            <w:bottom w:val="none" w:sz="0" w:space="0" w:color="auto"/>
            <w:right w:val="none" w:sz="0" w:space="0" w:color="auto"/>
          </w:divBdr>
        </w:div>
        <w:div w:id="1063213723">
          <w:marLeft w:val="0"/>
          <w:marRight w:val="0"/>
          <w:marTop w:val="0"/>
          <w:marBottom w:val="0"/>
          <w:divBdr>
            <w:top w:val="none" w:sz="0" w:space="0" w:color="auto"/>
            <w:left w:val="none" w:sz="0" w:space="0" w:color="auto"/>
            <w:bottom w:val="none" w:sz="0" w:space="0" w:color="auto"/>
            <w:right w:val="none" w:sz="0" w:space="0" w:color="auto"/>
          </w:divBdr>
        </w:div>
        <w:div w:id="519783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46B6A-67A6-4740-8D8D-1B3B01F0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57</Pages>
  <Words>26025</Words>
  <Characters>136634</Characters>
  <Application>Microsoft Office Word</Application>
  <DocSecurity>0</DocSecurity>
  <PresentationFormat>
  </PresentationFormat>
  <Lines>2970</Lines>
  <Paragraphs>851</Paragraphs>
  <ScaleCrop>false</ScaleCrop>
  <HeadingPairs>
    <vt:vector size="2" baseType="variant">
      <vt:variant>
        <vt:lpstr>Title</vt:lpstr>
      </vt:variant>
      <vt:variant>
        <vt:i4>1</vt:i4>
      </vt:variant>
    </vt:vector>
  </HeadingPairs>
  <TitlesOfParts>
    <vt:vector size="1" baseType="lpstr">
      <vt:lpstr>PPM - Stamps Hollow Investments, LLC (00022872-5).DOCX</vt:lpstr>
    </vt:vector>
  </TitlesOfParts>
  <Company>Armstrong Teasdale</Company>
  <LinksUpToDate>false</LinksUpToDate>
  <CharactersWithSpaces>161808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PPM - Stamps Hollow Investments, LLC (00022872-5).DOCX</dc:title>
  <dc:subject>wdNOSTAMP</dc:subject>
  <dc:creator>M&amp;O</dc:creator>
  <cp:lastModifiedBy>Marilee Clark</cp:lastModifiedBy>
  <cp:revision>202</cp:revision>
  <cp:lastPrinted>2022-10-07T20:43:00Z</cp:lastPrinted>
  <dcterms:created xsi:type="dcterms:W3CDTF">2024-03-04T16:58:00Z</dcterms:created>
  <dcterms:modified xsi:type="dcterms:W3CDTF">2024-03-06T06:14:00Z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1019408858</vt:i4>
  </property>
</Properties>
</file>